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3046D" w14:textId="4038693E" w:rsidR="00D74D55" w:rsidRPr="00163289" w:rsidRDefault="00D74D55" w:rsidP="00163289">
      <w:pPr>
        <w:jc w:val="center"/>
        <w:rPr>
          <w:sz w:val="32"/>
          <w:szCs w:val="32"/>
        </w:rPr>
      </w:pPr>
      <w:r w:rsidRPr="00D74D55">
        <w:rPr>
          <w:b/>
          <w:sz w:val="32"/>
          <w:szCs w:val="32"/>
        </w:rPr>
        <w:t>Group of operators in the new EU Organic Regulation</w:t>
      </w:r>
    </w:p>
    <w:p w14:paraId="3795DC59" w14:textId="3BAAC692" w:rsidR="00C466D9" w:rsidRDefault="00C466D9" w:rsidP="00163289">
      <w:pPr>
        <w:jc w:val="center"/>
        <w:rPr>
          <w:i/>
          <w:sz w:val="28"/>
          <w:szCs w:val="28"/>
        </w:rPr>
      </w:pPr>
      <w:r>
        <w:rPr>
          <w:i/>
          <w:sz w:val="28"/>
          <w:szCs w:val="28"/>
        </w:rPr>
        <w:t>Position Paper to the EU Commission</w:t>
      </w:r>
    </w:p>
    <w:p w14:paraId="0B4AFDC8" w14:textId="4D1D824A" w:rsidR="00F72901" w:rsidRDefault="00F72901" w:rsidP="00163289">
      <w:pPr>
        <w:jc w:val="center"/>
        <w:rPr>
          <w:i/>
          <w:sz w:val="28"/>
          <w:szCs w:val="28"/>
        </w:rPr>
      </w:pPr>
      <w:r w:rsidRPr="00163289">
        <w:rPr>
          <w:i/>
          <w:sz w:val="28"/>
          <w:szCs w:val="28"/>
        </w:rPr>
        <w:t>by IFOAM-Organics International</w:t>
      </w:r>
    </w:p>
    <w:p w14:paraId="001C2F72" w14:textId="7FFB0C1E" w:rsidR="00F35FB0" w:rsidRPr="0001674B" w:rsidRDefault="00F35FB0" w:rsidP="00163289">
      <w:pPr>
        <w:jc w:val="center"/>
        <w:rPr>
          <w:i/>
          <w:color w:val="FF0000"/>
          <w:sz w:val="28"/>
          <w:szCs w:val="28"/>
        </w:rPr>
      </w:pPr>
      <w:r w:rsidRPr="0001674B">
        <w:rPr>
          <w:i/>
          <w:color w:val="FF0000"/>
          <w:sz w:val="28"/>
          <w:szCs w:val="28"/>
        </w:rPr>
        <w:t xml:space="preserve">Draft July </w:t>
      </w:r>
      <w:r w:rsidR="00031A41" w:rsidRPr="0001674B">
        <w:rPr>
          <w:i/>
          <w:color w:val="FF0000"/>
          <w:sz w:val="28"/>
          <w:szCs w:val="28"/>
        </w:rPr>
        <w:t>2</w:t>
      </w:r>
      <w:r w:rsidRPr="0001674B">
        <w:rPr>
          <w:i/>
          <w:color w:val="FF0000"/>
          <w:sz w:val="28"/>
          <w:szCs w:val="28"/>
        </w:rPr>
        <w:t>2, 2019</w:t>
      </w:r>
    </w:p>
    <w:p w14:paraId="1BB5A0D0" w14:textId="7D4E731F" w:rsidR="00D24487" w:rsidRDefault="00D24487" w:rsidP="00163289">
      <w:pPr>
        <w:pStyle w:val="Heading1"/>
      </w:pPr>
    </w:p>
    <w:p w14:paraId="45A36532" w14:textId="56FC4A42" w:rsidR="005053E5" w:rsidRPr="00031A41" w:rsidRDefault="005053E5" w:rsidP="005053E5">
      <w:pPr>
        <w:pStyle w:val="Heading1"/>
        <w:rPr>
          <w:sz w:val="24"/>
          <w:szCs w:val="24"/>
        </w:rPr>
      </w:pPr>
      <w:r w:rsidRPr="005D107F">
        <w:rPr>
          <w:sz w:val="24"/>
          <w:szCs w:val="24"/>
        </w:rPr>
        <w:t>Background</w:t>
      </w:r>
      <w:r w:rsidR="005D107F">
        <w:rPr>
          <w:sz w:val="24"/>
          <w:szCs w:val="24"/>
        </w:rPr>
        <w:t xml:space="preserve"> of this position</w:t>
      </w:r>
    </w:p>
    <w:p w14:paraId="387A064B" w14:textId="2DA98DB3" w:rsidR="005053E5" w:rsidRPr="005D107F" w:rsidRDefault="00285E13" w:rsidP="005053E5">
      <w:r w:rsidRPr="00031A41">
        <w:t xml:space="preserve">The EU Commission is currently looking into the development of complementary rules on the certification of groups of operators in the new EU Organic Regulation, to complement requirements that have already been published in the new </w:t>
      </w:r>
      <w:r w:rsidR="009304A0">
        <w:t>Regulation 2018/848</w:t>
      </w:r>
      <w:r w:rsidRPr="00031A41">
        <w:t xml:space="preserve">. In order to provide quality input into this process, IFOAM-Organics International has led a process of expert and stakeholder consultation and developed a position on some of the issues identified as most </w:t>
      </w:r>
      <w:r w:rsidR="005D107F" w:rsidRPr="00031A41">
        <w:t>pressing in the context of this regulatory development. The posi</w:t>
      </w:r>
      <w:bookmarkStart w:id="0" w:name="_GoBack"/>
      <w:bookmarkEnd w:id="0"/>
      <w:r w:rsidR="005D107F" w:rsidRPr="00031A41">
        <w:t>tion presented here is based on the following past and recent processes:</w:t>
      </w:r>
      <w:r w:rsidRPr="00031A41">
        <w:t xml:space="preserve"> </w:t>
      </w:r>
    </w:p>
    <w:p w14:paraId="2379B3EB" w14:textId="1A52D193" w:rsidR="005D107F" w:rsidRPr="00031A41" w:rsidRDefault="005053E5" w:rsidP="005D107F">
      <w:pPr>
        <w:pStyle w:val="ListParagraph"/>
        <w:numPr>
          <w:ilvl w:val="0"/>
          <w:numId w:val="16"/>
        </w:numPr>
      </w:pPr>
      <w:r w:rsidRPr="005D107F">
        <w:t>The basic minimum requirements for Internal Control System have been well agreed during the early IFOAM harmonization work in 2003/2004</w:t>
      </w:r>
      <w:r w:rsidR="0001674B">
        <w:t>. This work</w:t>
      </w:r>
      <w:r w:rsidR="005D107F" w:rsidRPr="00031A41">
        <w:t xml:space="preserve"> involved stakeholders from across the world through a series of consultations and workshops, the output of which have been taken up into the former EU guidance on group certification</w:t>
      </w:r>
      <w:r w:rsidRPr="005D107F">
        <w:t xml:space="preserve">. </w:t>
      </w:r>
    </w:p>
    <w:p w14:paraId="46C7C3DE" w14:textId="22789E08" w:rsidR="005D107F" w:rsidRPr="00031A41" w:rsidRDefault="005053E5" w:rsidP="005D107F">
      <w:pPr>
        <w:pStyle w:val="ListParagraph"/>
        <w:numPr>
          <w:ilvl w:val="0"/>
          <w:numId w:val="16"/>
        </w:numPr>
      </w:pPr>
      <w:r w:rsidRPr="005D107F">
        <w:t>Since then, IFOAM-Organics International has also been involved in an ISEAL process</w:t>
      </w:r>
      <w:r w:rsidR="0001674B">
        <w:t xml:space="preserve"> in 2008</w:t>
      </w:r>
      <w:r w:rsidRPr="005D107F">
        <w:t xml:space="preserve"> to improve and harmonize group certification requirements across various socio-environmental certification schemes. </w:t>
      </w:r>
    </w:p>
    <w:p w14:paraId="79EFA71A" w14:textId="1D7C1F31" w:rsidR="005D107F" w:rsidRPr="00031A41" w:rsidRDefault="0001674B" w:rsidP="005D107F">
      <w:pPr>
        <w:pStyle w:val="ListParagraph"/>
        <w:numPr>
          <w:ilvl w:val="0"/>
          <w:numId w:val="16"/>
        </w:numPr>
      </w:pPr>
      <w:r>
        <w:t>IFOAM-Organics International was also involved in the</w:t>
      </w:r>
      <w:r w:rsidR="005053E5" w:rsidRPr="005D107F">
        <w:t xml:space="preserve"> NOSB discussions around the same period to produce the NOSB guidance on multi-site certification</w:t>
      </w:r>
      <w:r>
        <w:t xml:space="preserve">. We </w:t>
      </w:r>
      <w:r w:rsidR="005D107F" w:rsidRPr="00031A41">
        <w:t xml:space="preserve">consulted our constituency and group certification stakeholders </w:t>
      </w:r>
      <w:r>
        <w:t>globally, before giving input into this US process</w:t>
      </w:r>
      <w:r w:rsidR="005053E5" w:rsidRPr="005D107F">
        <w:t xml:space="preserve">. </w:t>
      </w:r>
    </w:p>
    <w:p w14:paraId="3D7B88BB" w14:textId="40886AF7" w:rsidR="005053E5" w:rsidRPr="00031A41" w:rsidRDefault="005053E5" w:rsidP="005D107F">
      <w:pPr>
        <w:pStyle w:val="ListParagraph"/>
        <w:numPr>
          <w:ilvl w:val="0"/>
          <w:numId w:val="16"/>
        </w:numPr>
      </w:pPr>
      <w:r w:rsidRPr="005D107F">
        <w:t xml:space="preserve">Today, the resulting agreed principles of good ICS management are best summarized in the IFOAM Accreditation Requirements in the section 8.3.3. The </w:t>
      </w:r>
      <w:r w:rsidR="0001674B">
        <w:t xml:space="preserve">current </w:t>
      </w:r>
      <w:r w:rsidRPr="005D107F">
        <w:t xml:space="preserve">EU guidance document </w:t>
      </w:r>
      <w:r w:rsidR="0001674B">
        <w:t xml:space="preserve">on group certification </w:t>
      </w:r>
      <w:r w:rsidRPr="005D107F">
        <w:t>include</w:t>
      </w:r>
      <w:r w:rsidR="0001674B">
        <w:t>s</w:t>
      </w:r>
      <w:r w:rsidRPr="005D107F">
        <w:t xml:space="preserve"> some key ICS elements, but not all that are covered in the IFOAM Accreditation Requirements. </w:t>
      </w:r>
      <w:r w:rsidR="005D107F" w:rsidRPr="00031A41">
        <w:t>The IFOAM Accreditation</w:t>
      </w:r>
      <w:r w:rsidR="0001674B">
        <w:t xml:space="preserve"> Requirements</w:t>
      </w:r>
      <w:r w:rsidR="005D107F" w:rsidRPr="00031A41">
        <w:t xml:space="preserve"> remain the basis of what we consider the minimum requirements to guarantee effective group certification.</w:t>
      </w:r>
    </w:p>
    <w:p w14:paraId="6FECD7BE" w14:textId="5BCE86B2" w:rsidR="005D107F" w:rsidRPr="005D107F" w:rsidRDefault="005D107F" w:rsidP="005D107F">
      <w:pPr>
        <w:pStyle w:val="ListParagraph"/>
        <w:numPr>
          <w:ilvl w:val="0"/>
          <w:numId w:val="16"/>
        </w:numPr>
      </w:pPr>
      <w:r w:rsidRPr="005D107F">
        <w:t xml:space="preserve">More recently, </w:t>
      </w:r>
      <w:proofErr w:type="spellStart"/>
      <w:r w:rsidRPr="005D107F">
        <w:t>FiBL</w:t>
      </w:r>
      <w:proofErr w:type="spellEnd"/>
      <w:r w:rsidRPr="005D107F">
        <w:t xml:space="preserve"> conducted a study on the status of implementation of group certification, in which IFOAM-Organics International was also involved as a partner.</w:t>
      </w:r>
    </w:p>
    <w:p w14:paraId="1D1236D4" w14:textId="5025438A" w:rsidR="005D107F" w:rsidRDefault="005D107F" w:rsidP="005D107F">
      <w:pPr>
        <w:pStyle w:val="ListParagraph"/>
        <w:numPr>
          <w:ilvl w:val="0"/>
          <w:numId w:val="16"/>
        </w:numPr>
      </w:pPr>
      <w:r w:rsidRPr="005D107F">
        <w:t>Based on the findings of this study,</w:t>
      </w:r>
      <w:r>
        <w:t xml:space="preserve"> </w:t>
      </w:r>
      <w:r w:rsidR="0001674B">
        <w:t>IFOAM-Organics International</w:t>
      </w:r>
      <w:r>
        <w:t xml:space="preserve"> organized in March 2019 a</w:t>
      </w:r>
      <w:r w:rsidR="0001674B">
        <w:t xml:space="preserve"> broad</w:t>
      </w:r>
      <w:r>
        <w:t xml:space="preserve"> expert online consultation on a series of key issues identified as potential areas of improvement in group certification requirements. The findings of this consultation were then discussed in a 2-days international expert workshop </w:t>
      </w:r>
      <w:r w:rsidR="0001674B">
        <w:t>that</w:t>
      </w:r>
      <w:r>
        <w:t xml:space="preserve"> took place in May 2019 in Bonn, Germany. Representatives of the EU Commission also attended this workshop.</w:t>
      </w:r>
    </w:p>
    <w:p w14:paraId="486AE593" w14:textId="4F925002" w:rsidR="005D107F" w:rsidRPr="0001674B" w:rsidRDefault="005D107F" w:rsidP="00031A41">
      <w:pPr>
        <w:pStyle w:val="ListParagraph"/>
        <w:numPr>
          <w:ilvl w:val="0"/>
          <w:numId w:val="16"/>
        </w:numPr>
      </w:pPr>
      <w:r>
        <w:t xml:space="preserve">After the workshop, further consultation of experts and stakeholders was done to draft the present position which has been approved by </w:t>
      </w:r>
      <w:r w:rsidR="0001674B" w:rsidRPr="0001674B">
        <w:t>The IFOAM-Organics International World Board</w:t>
      </w:r>
      <w:r w:rsidRPr="0001674B">
        <w:t xml:space="preserve">. </w:t>
      </w:r>
    </w:p>
    <w:p w14:paraId="193A9239" w14:textId="3B144208" w:rsidR="005053E5" w:rsidRDefault="005053E5" w:rsidP="00031A41"/>
    <w:p w14:paraId="1335F690" w14:textId="77777777" w:rsidR="0001674B" w:rsidRPr="005053E5" w:rsidRDefault="0001674B" w:rsidP="00031A41"/>
    <w:p w14:paraId="40F52ADE" w14:textId="3395FA71" w:rsidR="00C466D9" w:rsidRPr="00E74E1D" w:rsidRDefault="00C466D9" w:rsidP="00163289">
      <w:pPr>
        <w:pStyle w:val="Heading1"/>
        <w:rPr>
          <w:sz w:val="24"/>
          <w:szCs w:val="24"/>
        </w:rPr>
      </w:pPr>
      <w:r w:rsidRPr="00E74E1D">
        <w:rPr>
          <w:sz w:val="24"/>
          <w:szCs w:val="24"/>
        </w:rPr>
        <w:lastRenderedPageBreak/>
        <w:t>Who can be certified as a “Group of Operators”?</w:t>
      </w:r>
    </w:p>
    <w:tbl>
      <w:tblPr>
        <w:tblStyle w:val="TableGrid"/>
        <w:tblW w:w="0" w:type="auto"/>
        <w:tblLook w:val="04A0" w:firstRow="1" w:lastRow="0" w:firstColumn="1" w:lastColumn="0" w:noHBand="0" w:noVBand="1"/>
      </w:tblPr>
      <w:tblGrid>
        <w:gridCol w:w="9010"/>
      </w:tblGrid>
      <w:tr w:rsidR="00C466D9" w14:paraId="24BA7D2D" w14:textId="77777777" w:rsidTr="00887DE5">
        <w:tc>
          <w:tcPr>
            <w:tcW w:w="9010" w:type="dxa"/>
            <w:shd w:val="clear" w:color="auto" w:fill="D9D9D9" w:themeFill="background1" w:themeFillShade="D9"/>
          </w:tcPr>
          <w:p w14:paraId="0898A79C" w14:textId="69DCBDBE" w:rsidR="00C466D9" w:rsidRPr="00FA7572" w:rsidRDefault="00C466D9" w:rsidP="00C466D9">
            <w:pPr>
              <w:pStyle w:val="p1"/>
              <w:rPr>
                <w:b/>
              </w:rPr>
            </w:pPr>
            <w:r>
              <w:t>Relevant parts of Art 36</w:t>
            </w:r>
            <w:r w:rsidRPr="008F2E16">
              <w:rPr>
                <w:b/>
              </w:rPr>
              <w:t xml:space="preserve">: </w:t>
            </w:r>
            <w:r w:rsidR="00FA7572">
              <w:rPr>
                <w:b/>
              </w:rPr>
              <w:t xml:space="preserve"> </w:t>
            </w:r>
            <w:r w:rsidR="00FA7572">
              <w:rPr>
                <w:b/>
              </w:rPr>
              <w:br/>
            </w:r>
            <w:r w:rsidR="00FA7572" w:rsidRPr="00FA7572">
              <w:rPr>
                <w:rFonts w:ascii="Times" w:hAnsi="Times"/>
                <w:b/>
                <w:sz w:val="14"/>
                <w:szCs w:val="14"/>
              </w:rPr>
              <w:t>1.</w:t>
            </w:r>
            <w:r w:rsidRPr="00C466D9">
              <w:rPr>
                <w:rFonts w:ascii="Times" w:hAnsi="Times"/>
                <w:b/>
                <w:sz w:val="14"/>
                <w:szCs w:val="14"/>
              </w:rPr>
              <w:t>Each group of operators shall: </w:t>
            </w:r>
          </w:p>
          <w:p w14:paraId="4FB7916F" w14:textId="203C0D25" w:rsidR="00C466D9" w:rsidRPr="00C466D9" w:rsidRDefault="00C466D9" w:rsidP="00C466D9">
            <w:pPr>
              <w:spacing w:before="45" w:after="45"/>
              <w:rPr>
                <w:rFonts w:ascii="Times" w:eastAsiaTheme="minorHAnsi" w:hAnsi="Times"/>
                <w:sz w:val="14"/>
                <w:szCs w:val="14"/>
                <w:lang w:val="en-GB" w:eastAsia="en-GB"/>
              </w:rPr>
            </w:pPr>
            <w:r w:rsidRPr="00C466D9">
              <w:rPr>
                <w:rFonts w:ascii="Times" w:eastAsiaTheme="minorHAnsi" w:hAnsi="Times"/>
                <w:b/>
                <w:sz w:val="14"/>
                <w:szCs w:val="14"/>
                <w:lang w:val="en-GB" w:eastAsia="en-GB"/>
              </w:rPr>
              <w:t>(a) only be composed of members who are farmers or operators that produce algae or aquaculture animals and who in addition may be engaged in processing, preparation or placing on the market of food or feed </w:t>
            </w:r>
          </w:p>
          <w:p w14:paraId="5053215F" w14:textId="77777777" w:rsidR="00C466D9" w:rsidRPr="00C466D9" w:rsidRDefault="00C466D9" w:rsidP="00C466D9">
            <w:pPr>
              <w:spacing w:before="45" w:after="45"/>
              <w:rPr>
                <w:rFonts w:ascii="Times" w:eastAsiaTheme="minorHAnsi" w:hAnsi="Times"/>
                <w:sz w:val="14"/>
                <w:szCs w:val="14"/>
                <w:lang w:val="en-GB" w:eastAsia="en-GB"/>
              </w:rPr>
            </w:pPr>
            <w:r w:rsidRPr="00C466D9">
              <w:rPr>
                <w:rFonts w:ascii="Times" w:eastAsiaTheme="minorHAnsi" w:hAnsi="Times"/>
                <w:sz w:val="14"/>
                <w:szCs w:val="14"/>
                <w:lang w:val="en-GB" w:eastAsia="en-GB"/>
              </w:rPr>
              <w:t>(</w:t>
            </w:r>
            <w:r w:rsidRPr="00C466D9">
              <w:rPr>
                <w:rFonts w:ascii="Times" w:eastAsiaTheme="minorHAnsi" w:hAnsi="Times"/>
                <w:b/>
                <w:sz w:val="14"/>
                <w:szCs w:val="14"/>
                <w:lang w:val="en-GB" w:eastAsia="en-GB"/>
              </w:rPr>
              <w:t>b) only be composed of members:</w:t>
            </w:r>
            <w:r w:rsidRPr="008F2E16">
              <w:rPr>
                <w:rFonts w:ascii="Times" w:eastAsiaTheme="minorHAnsi" w:hAnsi="Times"/>
                <w:b/>
                <w:sz w:val="14"/>
                <w:szCs w:val="14"/>
                <w:lang w:val="en-GB" w:eastAsia="en-GB"/>
              </w:rPr>
              <w:t> </w:t>
            </w:r>
          </w:p>
          <w:p w14:paraId="20340F62" w14:textId="77777777" w:rsidR="00C466D9" w:rsidRPr="00C466D9" w:rsidRDefault="00C466D9" w:rsidP="00C466D9">
            <w:pPr>
              <w:spacing w:before="45" w:after="45"/>
              <w:ind w:left="456" w:hanging="141"/>
              <w:rPr>
                <w:rFonts w:ascii="Times" w:eastAsiaTheme="minorHAnsi" w:hAnsi="Times"/>
                <w:sz w:val="14"/>
                <w:szCs w:val="14"/>
                <w:lang w:val="en-GB" w:eastAsia="en-GB"/>
              </w:rPr>
            </w:pPr>
            <w:r w:rsidRPr="00C466D9">
              <w:rPr>
                <w:rFonts w:ascii="Times" w:eastAsiaTheme="minorHAnsi" w:hAnsi="Times"/>
                <w:sz w:val="14"/>
                <w:szCs w:val="14"/>
                <w:lang w:val="en-GB" w:eastAsia="en-GB"/>
              </w:rPr>
              <w:t>(</w:t>
            </w:r>
            <w:proofErr w:type="spellStart"/>
            <w:r w:rsidRPr="00C466D9">
              <w:rPr>
                <w:rFonts w:ascii="Times" w:eastAsiaTheme="minorHAnsi" w:hAnsi="Times"/>
                <w:sz w:val="14"/>
                <w:szCs w:val="14"/>
                <w:lang w:val="en-GB" w:eastAsia="en-GB"/>
              </w:rPr>
              <w:t>i</w:t>
            </w:r>
            <w:proofErr w:type="spellEnd"/>
            <w:r w:rsidRPr="00C466D9">
              <w:rPr>
                <w:rFonts w:ascii="Times" w:eastAsiaTheme="minorHAnsi" w:hAnsi="Times"/>
                <w:sz w:val="14"/>
                <w:szCs w:val="14"/>
                <w:lang w:val="en-GB" w:eastAsia="en-GB"/>
              </w:rPr>
              <w:t>) of which the individual certification cost represents more than 2 % of each member’s turnover or standard output of organic production and whose annual turnover of organic production is not more than EUR 25 000 or whose standard output of organic production is not more than EUR 15 000 per year; or </w:t>
            </w:r>
          </w:p>
          <w:p w14:paraId="083EDC3A" w14:textId="43B1A82C" w:rsidR="00C466D9" w:rsidRPr="00C466D9" w:rsidRDefault="00C466D9" w:rsidP="00C466D9">
            <w:pPr>
              <w:spacing w:before="45" w:after="45"/>
              <w:ind w:left="456" w:hanging="141"/>
              <w:rPr>
                <w:rFonts w:ascii="Times" w:eastAsiaTheme="minorHAnsi" w:hAnsi="Times"/>
                <w:sz w:val="14"/>
                <w:szCs w:val="14"/>
                <w:lang w:val="en-GB" w:eastAsia="en-GB"/>
              </w:rPr>
            </w:pPr>
            <w:r w:rsidRPr="00C466D9">
              <w:rPr>
                <w:rFonts w:ascii="Times" w:eastAsiaTheme="minorHAnsi" w:hAnsi="Times"/>
                <w:sz w:val="14"/>
                <w:szCs w:val="14"/>
                <w:lang w:val="en-GB" w:eastAsia="en-GB"/>
              </w:rPr>
              <w:t>(ii) who have each holdings</w:t>
            </w:r>
            <w:r>
              <w:rPr>
                <w:rFonts w:ascii="Times" w:eastAsiaTheme="minorHAnsi" w:hAnsi="Times"/>
                <w:sz w:val="14"/>
                <w:szCs w:val="14"/>
                <w:lang w:val="en-GB" w:eastAsia="en-GB"/>
              </w:rPr>
              <w:t xml:space="preserve"> </w:t>
            </w:r>
            <w:r w:rsidRPr="00C466D9">
              <w:rPr>
                <w:rFonts w:ascii="Times" w:eastAsiaTheme="minorHAnsi" w:hAnsi="Times"/>
                <w:sz w:val="14"/>
                <w:szCs w:val="14"/>
                <w:lang w:val="en-GB" w:eastAsia="en-GB"/>
              </w:rPr>
              <w:t>of maximum: </w:t>
            </w:r>
          </w:p>
          <w:p w14:paraId="6E934455" w14:textId="7F928F38" w:rsidR="00C466D9" w:rsidRPr="00C466D9" w:rsidRDefault="00C466D9" w:rsidP="00C466D9">
            <w:pPr>
              <w:spacing w:before="45" w:after="45"/>
              <w:ind w:left="456" w:hanging="141"/>
              <w:rPr>
                <w:rFonts w:ascii="Times" w:eastAsiaTheme="minorHAnsi" w:hAnsi="Times"/>
                <w:sz w:val="14"/>
                <w:szCs w:val="14"/>
                <w:lang w:val="en-GB" w:eastAsia="en-GB"/>
              </w:rPr>
            </w:pPr>
            <w:r w:rsidRPr="00C466D9">
              <w:rPr>
                <w:rFonts w:ascii="Times" w:eastAsiaTheme="minorHAnsi" w:hAnsi="Times"/>
                <w:sz w:val="14"/>
                <w:szCs w:val="14"/>
                <w:lang w:val="en-GB" w:eastAsia="en-GB"/>
              </w:rPr>
              <w:t>— five hectares</w:t>
            </w:r>
          </w:p>
          <w:p w14:paraId="6FCAFD27" w14:textId="77777777" w:rsidR="00C466D9" w:rsidRPr="00C466D9" w:rsidRDefault="00C466D9" w:rsidP="00C466D9">
            <w:pPr>
              <w:spacing w:before="45" w:after="45"/>
              <w:ind w:left="456" w:hanging="141"/>
              <w:rPr>
                <w:rFonts w:ascii="Times" w:eastAsiaTheme="minorHAnsi" w:hAnsi="Times"/>
                <w:sz w:val="14"/>
                <w:szCs w:val="14"/>
                <w:lang w:val="en-GB" w:eastAsia="en-GB"/>
              </w:rPr>
            </w:pPr>
            <w:r w:rsidRPr="00C466D9">
              <w:rPr>
                <w:rFonts w:ascii="Times" w:eastAsiaTheme="minorHAnsi" w:hAnsi="Times"/>
                <w:sz w:val="14"/>
                <w:szCs w:val="14"/>
                <w:lang w:val="en-GB" w:eastAsia="en-GB"/>
              </w:rPr>
              <w:t>— 0,5 hectares, in the case of greenhouses, or </w:t>
            </w:r>
          </w:p>
          <w:p w14:paraId="595EADBD" w14:textId="77777777" w:rsidR="00C466D9" w:rsidRPr="00C466D9" w:rsidRDefault="00C466D9" w:rsidP="00C466D9">
            <w:pPr>
              <w:spacing w:before="45" w:after="45"/>
              <w:ind w:left="456" w:hanging="141"/>
              <w:rPr>
                <w:rFonts w:ascii="Times" w:eastAsiaTheme="minorHAnsi" w:hAnsi="Times"/>
                <w:sz w:val="14"/>
                <w:szCs w:val="14"/>
                <w:lang w:val="en-GB" w:eastAsia="en-GB"/>
              </w:rPr>
            </w:pPr>
            <w:r w:rsidRPr="00C466D9">
              <w:rPr>
                <w:rFonts w:ascii="Times" w:eastAsiaTheme="minorHAnsi" w:hAnsi="Times"/>
                <w:sz w:val="14"/>
                <w:szCs w:val="14"/>
                <w:lang w:val="en-GB" w:eastAsia="en-GB"/>
              </w:rPr>
              <w:t>— 15 hectares, exclusively in the case of permanent grassland; </w:t>
            </w:r>
          </w:p>
          <w:p w14:paraId="27DEADB3" w14:textId="0E3530D8" w:rsidR="00C466D9" w:rsidRPr="00C466D9" w:rsidRDefault="00C466D9" w:rsidP="00C466D9">
            <w:pPr>
              <w:spacing w:before="45" w:after="45"/>
              <w:rPr>
                <w:rFonts w:ascii="Times" w:eastAsiaTheme="minorHAnsi" w:hAnsi="Times"/>
                <w:sz w:val="14"/>
                <w:szCs w:val="14"/>
                <w:lang w:val="en-GB" w:eastAsia="en-GB"/>
              </w:rPr>
            </w:pPr>
            <w:r>
              <w:rPr>
                <w:rFonts w:ascii="Times" w:eastAsiaTheme="minorHAnsi" w:hAnsi="Times"/>
                <w:sz w:val="14"/>
                <w:szCs w:val="14"/>
                <w:lang w:val="en-GB" w:eastAsia="en-GB"/>
              </w:rPr>
              <w:t>(</w:t>
            </w:r>
            <w:r w:rsidRPr="00FB3E3B">
              <w:rPr>
                <w:rFonts w:ascii="Times" w:eastAsiaTheme="minorHAnsi" w:hAnsi="Times"/>
                <w:b/>
                <w:sz w:val="14"/>
                <w:szCs w:val="14"/>
                <w:lang w:val="en-GB" w:eastAsia="en-GB"/>
              </w:rPr>
              <w:t xml:space="preserve">d) </w:t>
            </w:r>
            <w:r w:rsidRPr="00C466D9">
              <w:rPr>
                <w:rFonts w:ascii="Times" w:eastAsiaTheme="minorHAnsi" w:hAnsi="Times"/>
                <w:b/>
                <w:sz w:val="14"/>
                <w:szCs w:val="14"/>
                <w:lang w:val="en-GB" w:eastAsia="en-GB"/>
              </w:rPr>
              <w:t>have legal personality;</w:t>
            </w:r>
            <w:r w:rsidRPr="00FB3E3B">
              <w:rPr>
                <w:rFonts w:ascii="Times" w:eastAsiaTheme="minorHAnsi" w:hAnsi="Times"/>
                <w:b/>
                <w:sz w:val="14"/>
                <w:szCs w:val="14"/>
                <w:lang w:val="en-GB" w:eastAsia="en-GB"/>
              </w:rPr>
              <w:t> </w:t>
            </w:r>
          </w:p>
        </w:tc>
      </w:tr>
      <w:tr w:rsidR="00C466D9" w:rsidRPr="00887DE5" w14:paraId="1FD692DD" w14:textId="77777777" w:rsidTr="00887DE5">
        <w:tc>
          <w:tcPr>
            <w:tcW w:w="9010" w:type="dxa"/>
            <w:shd w:val="clear" w:color="auto" w:fill="002372"/>
          </w:tcPr>
          <w:p w14:paraId="2160F653" w14:textId="25025E50" w:rsidR="00C466D9" w:rsidRPr="00887DE5" w:rsidRDefault="000F5E69" w:rsidP="00C466D9">
            <w:pPr>
              <w:rPr>
                <w:b/>
              </w:rPr>
            </w:pPr>
            <w:r>
              <w:rPr>
                <w:b/>
              </w:rPr>
              <w:t>Background</w:t>
            </w:r>
          </w:p>
        </w:tc>
      </w:tr>
      <w:tr w:rsidR="00887DE5" w14:paraId="7FE430FB" w14:textId="77777777" w:rsidTr="00C466D9">
        <w:tc>
          <w:tcPr>
            <w:tcW w:w="9010" w:type="dxa"/>
          </w:tcPr>
          <w:p w14:paraId="2A7AE6E4" w14:textId="762E2CBC" w:rsidR="00887DE5" w:rsidRPr="00FA7572" w:rsidRDefault="00887DE5" w:rsidP="00887DE5">
            <w:pPr>
              <w:rPr>
                <w:sz w:val="20"/>
                <w:szCs w:val="20"/>
              </w:rPr>
            </w:pPr>
            <w:r w:rsidRPr="00FA7572">
              <w:rPr>
                <w:sz w:val="20"/>
                <w:szCs w:val="20"/>
              </w:rPr>
              <w:t xml:space="preserve">The currently </w:t>
            </w:r>
            <w:r w:rsidR="00556AC2" w:rsidRPr="00FA7572">
              <w:rPr>
                <w:sz w:val="20"/>
                <w:szCs w:val="20"/>
              </w:rPr>
              <w:t xml:space="preserve">estimated </w:t>
            </w:r>
            <w:r w:rsidR="00D85314" w:rsidRPr="00FA7572">
              <w:rPr>
                <w:sz w:val="20"/>
                <w:szCs w:val="20"/>
              </w:rPr>
              <w:t>2.6 Mio</w:t>
            </w:r>
            <w:r w:rsidRPr="00FA7572">
              <w:rPr>
                <w:sz w:val="20"/>
                <w:szCs w:val="20"/>
              </w:rPr>
              <w:t xml:space="preserve"> </w:t>
            </w:r>
            <w:r w:rsidR="00FB3E3B" w:rsidRPr="00FA7572">
              <w:rPr>
                <w:sz w:val="20"/>
                <w:szCs w:val="20"/>
              </w:rPr>
              <w:t xml:space="preserve">certified organic </w:t>
            </w:r>
            <w:r w:rsidRPr="00FA7572">
              <w:rPr>
                <w:sz w:val="20"/>
                <w:szCs w:val="20"/>
              </w:rPr>
              <w:t>smallholder producer</w:t>
            </w:r>
            <w:r w:rsidR="00DA7910">
              <w:rPr>
                <w:sz w:val="20"/>
                <w:szCs w:val="20"/>
              </w:rPr>
              <w:t>s</w:t>
            </w:r>
            <w:r w:rsidRPr="00FA7572">
              <w:rPr>
                <w:sz w:val="20"/>
                <w:szCs w:val="20"/>
              </w:rPr>
              <w:t xml:space="preserve"> in “developing countries” </w:t>
            </w:r>
            <w:r w:rsidR="00D85314" w:rsidRPr="00FA7572">
              <w:rPr>
                <w:sz w:val="20"/>
                <w:szCs w:val="20"/>
              </w:rPr>
              <w:t xml:space="preserve">which are certified in about 5900 </w:t>
            </w:r>
            <w:r w:rsidR="00733137">
              <w:rPr>
                <w:sz w:val="20"/>
                <w:szCs w:val="20"/>
              </w:rPr>
              <w:t xml:space="preserve">organic </w:t>
            </w:r>
            <w:r w:rsidR="00D85314" w:rsidRPr="00FA7572">
              <w:rPr>
                <w:sz w:val="20"/>
                <w:szCs w:val="20"/>
              </w:rPr>
              <w:t>producer groups</w:t>
            </w:r>
            <w:r w:rsidRPr="00FA7572">
              <w:rPr>
                <w:sz w:val="20"/>
                <w:szCs w:val="20"/>
              </w:rPr>
              <w:t xml:space="preserve"> (</w:t>
            </w:r>
            <w:proofErr w:type="spellStart"/>
            <w:r w:rsidRPr="00FA7572">
              <w:rPr>
                <w:sz w:val="20"/>
                <w:szCs w:val="20"/>
              </w:rPr>
              <w:t>FibL</w:t>
            </w:r>
            <w:proofErr w:type="spellEnd"/>
            <w:r w:rsidRPr="00FA7572">
              <w:rPr>
                <w:sz w:val="20"/>
                <w:szCs w:val="20"/>
              </w:rPr>
              <w:t xml:space="preserve">, 2019) can be categorized into 2 </w:t>
            </w:r>
            <w:r w:rsidR="00D85314" w:rsidRPr="00FA7572">
              <w:rPr>
                <w:sz w:val="20"/>
                <w:szCs w:val="20"/>
              </w:rPr>
              <w:t>types</w:t>
            </w:r>
            <w:r w:rsidRPr="00FA7572">
              <w:rPr>
                <w:sz w:val="20"/>
                <w:szCs w:val="20"/>
              </w:rPr>
              <w:t xml:space="preserve"> of groups:</w:t>
            </w:r>
          </w:p>
          <w:p w14:paraId="16490FCF" w14:textId="75107CC3" w:rsidR="00887DE5" w:rsidRPr="00FA7572" w:rsidRDefault="00887DE5" w:rsidP="00887DE5">
            <w:pPr>
              <w:pStyle w:val="ListParagraph"/>
              <w:numPr>
                <w:ilvl w:val="0"/>
                <w:numId w:val="9"/>
              </w:numPr>
              <w:rPr>
                <w:sz w:val="20"/>
                <w:szCs w:val="20"/>
              </w:rPr>
            </w:pPr>
            <w:r w:rsidRPr="00FA7572">
              <w:rPr>
                <w:b/>
                <w:sz w:val="20"/>
                <w:szCs w:val="20"/>
              </w:rPr>
              <w:t>Organized farmer groups,</w:t>
            </w:r>
            <w:r w:rsidRPr="00FA7572">
              <w:rPr>
                <w:sz w:val="20"/>
                <w:szCs w:val="20"/>
              </w:rPr>
              <w:t xml:space="preserve"> </w:t>
            </w:r>
            <w:r w:rsidRPr="00FA7572">
              <w:rPr>
                <w:b/>
                <w:sz w:val="20"/>
                <w:szCs w:val="20"/>
              </w:rPr>
              <w:t>e.g. cooperatives, farmers associations</w:t>
            </w:r>
            <w:r w:rsidR="000B2293" w:rsidRPr="00FA7572">
              <w:rPr>
                <w:b/>
                <w:sz w:val="20"/>
                <w:szCs w:val="20"/>
              </w:rPr>
              <w:t xml:space="preserve">, </w:t>
            </w:r>
            <w:r w:rsidR="00FF2175" w:rsidRPr="00FA7572">
              <w:rPr>
                <w:b/>
                <w:sz w:val="20"/>
                <w:szCs w:val="20"/>
              </w:rPr>
              <w:t>federations/associations</w:t>
            </w:r>
            <w:r w:rsidR="000B2293" w:rsidRPr="00FA7572">
              <w:rPr>
                <w:b/>
                <w:sz w:val="20"/>
                <w:szCs w:val="20"/>
              </w:rPr>
              <w:t xml:space="preserve"> of cooperatives</w:t>
            </w:r>
          </w:p>
          <w:p w14:paraId="4CE4CABE" w14:textId="3A51684C" w:rsidR="000B2293" w:rsidRPr="00FA7572" w:rsidRDefault="000B2293" w:rsidP="00887DE5">
            <w:pPr>
              <w:pStyle w:val="ListParagraph"/>
              <w:numPr>
                <w:ilvl w:val="1"/>
                <w:numId w:val="9"/>
              </w:numPr>
              <w:rPr>
                <w:sz w:val="20"/>
                <w:szCs w:val="20"/>
              </w:rPr>
            </w:pPr>
            <w:r w:rsidRPr="00FA7572">
              <w:rPr>
                <w:sz w:val="20"/>
                <w:szCs w:val="20"/>
              </w:rPr>
              <w:t xml:space="preserve">Members are farmers. </w:t>
            </w:r>
            <w:r w:rsidR="00FF2175" w:rsidRPr="00FA7572">
              <w:rPr>
                <w:sz w:val="20"/>
                <w:szCs w:val="20"/>
              </w:rPr>
              <w:t>The c</w:t>
            </w:r>
            <w:r w:rsidR="00320185" w:rsidRPr="00FA7572">
              <w:rPr>
                <w:sz w:val="20"/>
                <w:szCs w:val="20"/>
              </w:rPr>
              <w:t>ooperative/association is</w:t>
            </w:r>
            <w:r w:rsidR="00FF2175" w:rsidRPr="00FA7572">
              <w:rPr>
                <w:sz w:val="20"/>
                <w:szCs w:val="20"/>
              </w:rPr>
              <w:t xml:space="preserve"> the</w:t>
            </w:r>
            <w:r w:rsidR="00320185" w:rsidRPr="00FA7572">
              <w:rPr>
                <w:sz w:val="20"/>
                <w:szCs w:val="20"/>
              </w:rPr>
              <w:t xml:space="preserve"> certified legal entity operating the ICS</w:t>
            </w:r>
            <w:r w:rsidR="00FF2175" w:rsidRPr="00FA7572">
              <w:rPr>
                <w:sz w:val="20"/>
                <w:szCs w:val="20"/>
              </w:rPr>
              <w:t xml:space="preserve">. </w:t>
            </w:r>
            <w:r w:rsidR="00086F05" w:rsidRPr="00FA7572">
              <w:rPr>
                <w:sz w:val="20"/>
                <w:szCs w:val="20"/>
              </w:rPr>
              <w:t>Farmers become members by signing a contract with the co-operative outlining their duties and rights (e.g. to services) as members</w:t>
            </w:r>
            <w:r w:rsidR="004B2029" w:rsidRPr="00FA7572">
              <w:rPr>
                <w:sz w:val="20"/>
                <w:szCs w:val="20"/>
              </w:rPr>
              <w:t>.</w:t>
            </w:r>
          </w:p>
          <w:p w14:paraId="75B9DA2C" w14:textId="0EC00F32" w:rsidR="004B2029" w:rsidRPr="00FA7572" w:rsidRDefault="004B2029" w:rsidP="00887DE5">
            <w:pPr>
              <w:pStyle w:val="ListParagraph"/>
              <w:numPr>
                <w:ilvl w:val="1"/>
                <w:numId w:val="9"/>
              </w:numPr>
              <w:rPr>
                <w:sz w:val="20"/>
                <w:szCs w:val="20"/>
              </w:rPr>
            </w:pPr>
            <w:r w:rsidRPr="00FA7572">
              <w:rPr>
                <w:sz w:val="20"/>
                <w:szCs w:val="20"/>
              </w:rPr>
              <w:t xml:space="preserve">Most cooperatives have non-organic and organic members, i.e. the organic group certification for the cooperative </w:t>
            </w:r>
            <w:r w:rsidR="004D2650" w:rsidRPr="00FA7572">
              <w:rPr>
                <w:sz w:val="20"/>
                <w:szCs w:val="20"/>
              </w:rPr>
              <w:t xml:space="preserve">covers </w:t>
            </w:r>
            <w:r w:rsidRPr="00FA7572">
              <w:rPr>
                <w:sz w:val="20"/>
                <w:szCs w:val="20"/>
              </w:rPr>
              <w:t xml:space="preserve">only a defined organic sub-group of members. The cooperative may also have organic farm members that are larger than “smallholders” (larger than e.g. current EU farm size limitations), which </w:t>
            </w:r>
            <w:r w:rsidR="00DA7910">
              <w:rPr>
                <w:sz w:val="20"/>
                <w:szCs w:val="20"/>
              </w:rPr>
              <w:t xml:space="preserve">are </w:t>
            </w:r>
            <w:r w:rsidRPr="00FA7572">
              <w:rPr>
                <w:sz w:val="20"/>
                <w:szCs w:val="20"/>
              </w:rPr>
              <w:t xml:space="preserve">currently externally inspected every year.   </w:t>
            </w:r>
          </w:p>
          <w:p w14:paraId="29CDA846" w14:textId="45FC0C22" w:rsidR="000B2293" w:rsidRPr="00FA7572" w:rsidRDefault="00DA7910" w:rsidP="00887DE5">
            <w:pPr>
              <w:pStyle w:val="ListParagraph"/>
              <w:numPr>
                <w:ilvl w:val="1"/>
                <w:numId w:val="9"/>
              </w:numPr>
              <w:rPr>
                <w:sz w:val="20"/>
                <w:szCs w:val="20"/>
              </w:rPr>
            </w:pPr>
            <w:r>
              <w:rPr>
                <w:sz w:val="20"/>
                <w:szCs w:val="20"/>
              </w:rPr>
              <w:t>T</w:t>
            </w:r>
            <w:r w:rsidR="000B2293" w:rsidRPr="00FA7572">
              <w:rPr>
                <w:sz w:val="20"/>
                <w:szCs w:val="20"/>
              </w:rPr>
              <w:t xml:space="preserve">here are also </w:t>
            </w:r>
            <w:r w:rsidR="00FB3E3B" w:rsidRPr="00FA7572">
              <w:rPr>
                <w:sz w:val="20"/>
                <w:szCs w:val="20"/>
              </w:rPr>
              <w:t>many</w:t>
            </w:r>
            <w:r w:rsidR="000B2293" w:rsidRPr="00FA7572">
              <w:rPr>
                <w:sz w:val="20"/>
                <w:szCs w:val="20"/>
              </w:rPr>
              <w:t xml:space="preserve"> </w:t>
            </w:r>
            <w:r w:rsidR="00FB3E3B" w:rsidRPr="00FA7572">
              <w:rPr>
                <w:sz w:val="20"/>
                <w:szCs w:val="20"/>
              </w:rPr>
              <w:t xml:space="preserve">certified </w:t>
            </w:r>
            <w:r w:rsidR="00FF2175" w:rsidRPr="00FA7572">
              <w:rPr>
                <w:sz w:val="20"/>
                <w:szCs w:val="20"/>
              </w:rPr>
              <w:t>federations</w:t>
            </w:r>
            <w:r w:rsidR="000B2293" w:rsidRPr="00FA7572">
              <w:rPr>
                <w:sz w:val="20"/>
                <w:szCs w:val="20"/>
              </w:rPr>
              <w:t xml:space="preserve"> of grass</w:t>
            </w:r>
            <w:r w:rsidR="00FB3E3B" w:rsidRPr="00FA7572">
              <w:rPr>
                <w:sz w:val="20"/>
                <w:szCs w:val="20"/>
              </w:rPr>
              <w:t>-</w:t>
            </w:r>
            <w:r w:rsidR="000B2293" w:rsidRPr="00FA7572">
              <w:rPr>
                <w:sz w:val="20"/>
                <w:szCs w:val="20"/>
              </w:rPr>
              <w:t>root farmer cooperatives</w:t>
            </w:r>
            <w:r w:rsidR="00FB3E3B" w:rsidRPr="00FA7572">
              <w:rPr>
                <w:sz w:val="20"/>
                <w:szCs w:val="20"/>
              </w:rPr>
              <w:t xml:space="preserve"> (2</w:t>
            </w:r>
            <w:r w:rsidR="00FB3E3B" w:rsidRPr="00FA7572">
              <w:rPr>
                <w:sz w:val="20"/>
                <w:szCs w:val="20"/>
                <w:vertAlign w:val="superscript"/>
              </w:rPr>
              <w:t>nd</w:t>
            </w:r>
            <w:r w:rsidR="00FB3E3B" w:rsidRPr="00FA7572">
              <w:rPr>
                <w:sz w:val="20"/>
                <w:szCs w:val="20"/>
              </w:rPr>
              <w:t xml:space="preserve"> degree cooperatives), i.e. t</w:t>
            </w:r>
            <w:r w:rsidR="000B2293" w:rsidRPr="00FA7572">
              <w:rPr>
                <w:sz w:val="20"/>
                <w:szCs w:val="20"/>
              </w:rPr>
              <w:t xml:space="preserve">he members of the certified </w:t>
            </w:r>
            <w:r w:rsidR="00FF2175" w:rsidRPr="00FA7572">
              <w:rPr>
                <w:sz w:val="20"/>
                <w:szCs w:val="20"/>
              </w:rPr>
              <w:t>federation/association</w:t>
            </w:r>
            <w:r w:rsidR="000B2293" w:rsidRPr="00FA7572">
              <w:rPr>
                <w:sz w:val="20"/>
                <w:szCs w:val="20"/>
              </w:rPr>
              <w:t xml:space="preserve"> are cooperatives (which can be very small </w:t>
            </w:r>
            <w:r w:rsidR="00320185" w:rsidRPr="00FA7572">
              <w:rPr>
                <w:sz w:val="20"/>
                <w:szCs w:val="20"/>
              </w:rPr>
              <w:t xml:space="preserve">local </w:t>
            </w:r>
            <w:r w:rsidR="000B2293" w:rsidRPr="00FA7572">
              <w:rPr>
                <w:sz w:val="20"/>
                <w:szCs w:val="20"/>
              </w:rPr>
              <w:t>cooper</w:t>
            </w:r>
            <w:r w:rsidR="00320185" w:rsidRPr="00FA7572">
              <w:rPr>
                <w:sz w:val="20"/>
                <w:szCs w:val="20"/>
              </w:rPr>
              <w:t>atives with only a few farmer members)</w:t>
            </w:r>
            <w:r w:rsidR="000B2293" w:rsidRPr="00FA7572">
              <w:rPr>
                <w:sz w:val="20"/>
                <w:szCs w:val="20"/>
              </w:rPr>
              <w:t>. This form is quite common in Latin Ame</w:t>
            </w:r>
            <w:r w:rsidR="00320185" w:rsidRPr="00FA7572">
              <w:rPr>
                <w:sz w:val="20"/>
                <w:szCs w:val="20"/>
              </w:rPr>
              <w:t>rica and also present in Africa and Asia</w:t>
            </w:r>
            <w:r w:rsidR="000B2293" w:rsidRPr="00FA7572">
              <w:rPr>
                <w:sz w:val="20"/>
                <w:szCs w:val="20"/>
              </w:rPr>
              <w:t>. It is also prominent i</w:t>
            </w:r>
            <w:r w:rsidR="00FF2175" w:rsidRPr="00FA7572">
              <w:rPr>
                <w:sz w:val="20"/>
                <w:szCs w:val="20"/>
              </w:rPr>
              <w:t>n some part of the EU e.g. Italian</w:t>
            </w:r>
            <w:r w:rsidR="00320185" w:rsidRPr="00FA7572">
              <w:rPr>
                <w:sz w:val="20"/>
                <w:szCs w:val="20"/>
              </w:rPr>
              <w:t xml:space="preserve"> fruit and vegetable growers</w:t>
            </w:r>
            <w:r w:rsidR="00FB3E3B" w:rsidRPr="00FA7572">
              <w:rPr>
                <w:sz w:val="20"/>
                <w:szCs w:val="20"/>
              </w:rPr>
              <w:t xml:space="preserve">. </w:t>
            </w:r>
          </w:p>
          <w:p w14:paraId="6D5F9D70" w14:textId="716A530F" w:rsidR="00887DE5" w:rsidRPr="00FA7572" w:rsidRDefault="000B2293" w:rsidP="004B2029">
            <w:pPr>
              <w:pStyle w:val="ListParagraph"/>
              <w:numPr>
                <w:ilvl w:val="1"/>
                <w:numId w:val="9"/>
              </w:numPr>
              <w:rPr>
                <w:sz w:val="20"/>
                <w:szCs w:val="20"/>
              </w:rPr>
            </w:pPr>
            <w:r w:rsidRPr="00FA7572">
              <w:rPr>
                <w:sz w:val="20"/>
                <w:szCs w:val="20"/>
              </w:rPr>
              <w:t>Organized farmer groups are p</w:t>
            </w:r>
            <w:r w:rsidR="00887DE5" w:rsidRPr="00FA7572">
              <w:rPr>
                <w:sz w:val="20"/>
                <w:szCs w:val="20"/>
              </w:rPr>
              <w:t>redominant in Latin America</w:t>
            </w:r>
            <w:r w:rsidR="00320185" w:rsidRPr="00FA7572">
              <w:rPr>
                <w:sz w:val="20"/>
                <w:szCs w:val="20"/>
              </w:rPr>
              <w:t xml:space="preserve"> (many smaller </w:t>
            </w:r>
            <w:r w:rsidR="00887DE5" w:rsidRPr="00FA7572">
              <w:rPr>
                <w:sz w:val="20"/>
                <w:szCs w:val="20"/>
              </w:rPr>
              <w:t xml:space="preserve">groups </w:t>
            </w:r>
            <w:r w:rsidR="00320185" w:rsidRPr="00FA7572">
              <w:rPr>
                <w:sz w:val="20"/>
                <w:szCs w:val="20"/>
              </w:rPr>
              <w:t>of</w:t>
            </w:r>
            <w:r w:rsidR="00887DE5" w:rsidRPr="00FA7572">
              <w:rPr>
                <w:sz w:val="20"/>
                <w:szCs w:val="20"/>
              </w:rPr>
              <w:t xml:space="preserve"> </w:t>
            </w:r>
            <w:r w:rsidRPr="00FA7572">
              <w:rPr>
                <w:sz w:val="20"/>
                <w:szCs w:val="20"/>
              </w:rPr>
              <w:t>typically 8</w:t>
            </w:r>
            <w:r w:rsidR="00887DE5" w:rsidRPr="00FA7572">
              <w:rPr>
                <w:sz w:val="20"/>
                <w:szCs w:val="20"/>
              </w:rPr>
              <w:t>0-25</w:t>
            </w:r>
            <w:r w:rsidR="00320185" w:rsidRPr="00FA7572">
              <w:rPr>
                <w:sz w:val="20"/>
                <w:szCs w:val="20"/>
              </w:rPr>
              <w:t>0 members)</w:t>
            </w:r>
            <w:r w:rsidRPr="00FA7572">
              <w:rPr>
                <w:sz w:val="20"/>
                <w:szCs w:val="20"/>
              </w:rPr>
              <w:t xml:space="preserve"> but there are also </w:t>
            </w:r>
            <w:r w:rsidR="00320185" w:rsidRPr="00FA7572">
              <w:rPr>
                <w:sz w:val="20"/>
                <w:szCs w:val="20"/>
              </w:rPr>
              <w:t>some</w:t>
            </w:r>
            <w:r w:rsidRPr="00FA7572">
              <w:rPr>
                <w:sz w:val="20"/>
                <w:szCs w:val="20"/>
              </w:rPr>
              <w:t xml:space="preserve"> farmers cooperatives in Africa and Asia</w:t>
            </w:r>
            <w:r w:rsidR="00320185" w:rsidRPr="00FA7572">
              <w:rPr>
                <w:sz w:val="20"/>
                <w:szCs w:val="20"/>
              </w:rPr>
              <w:t xml:space="preserve"> which can be very large in terms of number of members as landholding are very small (1-2ha)</w:t>
            </w:r>
            <w:r w:rsidR="004B2029" w:rsidRPr="00FA7572">
              <w:rPr>
                <w:sz w:val="20"/>
                <w:szCs w:val="20"/>
              </w:rPr>
              <w:t xml:space="preserve">. </w:t>
            </w:r>
            <w:r w:rsidR="00CD6F02" w:rsidRPr="00FA7572">
              <w:rPr>
                <w:sz w:val="20"/>
                <w:szCs w:val="20"/>
              </w:rPr>
              <w:t>The most important crops</w:t>
            </w:r>
            <w:r w:rsidRPr="00FA7572">
              <w:rPr>
                <w:sz w:val="20"/>
                <w:szCs w:val="20"/>
              </w:rPr>
              <w:t xml:space="preserve"> </w:t>
            </w:r>
            <w:r w:rsidR="00CD6F02" w:rsidRPr="00FA7572">
              <w:rPr>
                <w:sz w:val="20"/>
                <w:szCs w:val="20"/>
              </w:rPr>
              <w:t xml:space="preserve">commonly </w:t>
            </w:r>
            <w:r w:rsidRPr="00FA7572">
              <w:rPr>
                <w:sz w:val="20"/>
                <w:szCs w:val="20"/>
              </w:rPr>
              <w:t>grown in organized farmers groups are coffee and</w:t>
            </w:r>
            <w:r w:rsidR="00CD6F02" w:rsidRPr="00FA7572">
              <w:rPr>
                <w:sz w:val="20"/>
                <w:szCs w:val="20"/>
              </w:rPr>
              <w:t xml:space="preserve"> cocoa</w:t>
            </w:r>
            <w:r w:rsidRPr="00FA7572">
              <w:rPr>
                <w:sz w:val="20"/>
                <w:szCs w:val="20"/>
              </w:rPr>
              <w:t xml:space="preserve">. </w:t>
            </w:r>
          </w:p>
          <w:p w14:paraId="0022225E" w14:textId="1BA679B6" w:rsidR="008874B7" w:rsidRPr="00031A41" w:rsidRDefault="00320185" w:rsidP="000B2293">
            <w:pPr>
              <w:pStyle w:val="ListParagraph"/>
              <w:numPr>
                <w:ilvl w:val="1"/>
                <w:numId w:val="9"/>
              </w:numPr>
              <w:rPr>
                <w:sz w:val="20"/>
                <w:szCs w:val="20"/>
              </w:rPr>
            </w:pPr>
            <w:r w:rsidRPr="00FA7572">
              <w:rPr>
                <w:sz w:val="20"/>
                <w:szCs w:val="20"/>
              </w:rPr>
              <w:t xml:space="preserve">In terms of number of growers, </w:t>
            </w:r>
            <w:r w:rsidR="00DA7910">
              <w:rPr>
                <w:sz w:val="20"/>
                <w:szCs w:val="20"/>
              </w:rPr>
              <w:t>we</w:t>
            </w:r>
            <w:r w:rsidRPr="00FA7572">
              <w:rPr>
                <w:sz w:val="20"/>
                <w:szCs w:val="20"/>
              </w:rPr>
              <w:t xml:space="preserve"> estimate that this form (incl. 2</w:t>
            </w:r>
            <w:r w:rsidRPr="00FA7572">
              <w:rPr>
                <w:sz w:val="20"/>
                <w:szCs w:val="20"/>
                <w:vertAlign w:val="superscript"/>
              </w:rPr>
              <w:t>nd</w:t>
            </w:r>
            <w:r w:rsidRPr="00FA7572">
              <w:rPr>
                <w:sz w:val="20"/>
                <w:szCs w:val="20"/>
              </w:rPr>
              <w:t xml:space="preserve"> degree cooperatives) constitutes </w:t>
            </w:r>
            <w:r w:rsidR="00FF2175" w:rsidRPr="00FA7572">
              <w:rPr>
                <w:sz w:val="20"/>
                <w:szCs w:val="20"/>
              </w:rPr>
              <w:t xml:space="preserve">slightly </w:t>
            </w:r>
            <w:r w:rsidRPr="00FA7572">
              <w:rPr>
                <w:b/>
                <w:sz w:val="20"/>
                <w:szCs w:val="20"/>
              </w:rPr>
              <w:t xml:space="preserve">more than half of all </w:t>
            </w:r>
            <w:r w:rsidR="006C4996">
              <w:rPr>
                <w:b/>
                <w:sz w:val="20"/>
                <w:szCs w:val="20"/>
              </w:rPr>
              <w:t xml:space="preserve">organic farmers </w:t>
            </w:r>
            <w:r w:rsidRPr="00FA7572">
              <w:rPr>
                <w:b/>
                <w:sz w:val="20"/>
                <w:szCs w:val="20"/>
              </w:rPr>
              <w:t xml:space="preserve">currently certified </w:t>
            </w:r>
            <w:r w:rsidR="006C4996">
              <w:rPr>
                <w:b/>
                <w:sz w:val="20"/>
                <w:szCs w:val="20"/>
              </w:rPr>
              <w:t>through group certification</w:t>
            </w:r>
            <w:r w:rsidRPr="00FA7572">
              <w:rPr>
                <w:b/>
                <w:sz w:val="20"/>
                <w:szCs w:val="20"/>
              </w:rPr>
              <w:t xml:space="preserve">, but only a quite limited range of </w:t>
            </w:r>
            <w:r w:rsidR="00CD6F02" w:rsidRPr="00FA7572">
              <w:rPr>
                <w:b/>
                <w:sz w:val="20"/>
                <w:szCs w:val="20"/>
              </w:rPr>
              <w:t xml:space="preserve">organic </w:t>
            </w:r>
            <w:r w:rsidRPr="00FA7572">
              <w:rPr>
                <w:b/>
                <w:sz w:val="20"/>
                <w:szCs w:val="20"/>
              </w:rPr>
              <w:t>products</w:t>
            </w:r>
            <w:r w:rsidR="00A30921" w:rsidRPr="00FA7572">
              <w:rPr>
                <w:b/>
                <w:sz w:val="20"/>
                <w:szCs w:val="20"/>
              </w:rPr>
              <w:t xml:space="preserve"> and origins</w:t>
            </w:r>
            <w:r w:rsidRPr="00FA7572">
              <w:rPr>
                <w:b/>
                <w:sz w:val="20"/>
                <w:szCs w:val="20"/>
              </w:rPr>
              <w:t>.</w:t>
            </w:r>
          </w:p>
          <w:p w14:paraId="388D2BCB" w14:textId="4AC9C668" w:rsidR="008874B7" w:rsidRPr="00FA7572" w:rsidRDefault="008874B7" w:rsidP="008874B7">
            <w:pPr>
              <w:pStyle w:val="ListParagraph"/>
              <w:numPr>
                <w:ilvl w:val="1"/>
                <w:numId w:val="9"/>
              </w:numPr>
              <w:rPr>
                <w:sz w:val="20"/>
                <w:szCs w:val="20"/>
              </w:rPr>
            </w:pPr>
            <w:r w:rsidRPr="00FA7572">
              <w:rPr>
                <w:sz w:val="20"/>
                <w:szCs w:val="20"/>
              </w:rPr>
              <w:t>The experience of the Fairtrade system</w:t>
            </w:r>
            <w:r w:rsidR="00962ECA">
              <w:rPr>
                <w:sz w:val="20"/>
                <w:szCs w:val="20"/>
              </w:rPr>
              <w:t>,</w:t>
            </w:r>
            <w:r w:rsidRPr="00FA7572">
              <w:rPr>
                <w:sz w:val="20"/>
                <w:szCs w:val="20"/>
              </w:rPr>
              <w:t xml:space="preserve"> </w:t>
            </w:r>
            <w:r>
              <w:rPr>
                <w:sz w:val="20"/>
                <w:szCs w:val="20"/>
              </w:rPr>
              <w:t xml:space="preserve">who attempted to </w:t>
            </w:r>
            <w:r w:rsidR="00962ECA">
              <w:rPr>
                <w:sz w:val="20"/>
                <w:szCs w:val="20"/>
              </w:rPr>
              <w:t>restrict certification to the organized farmer group model,</w:t>
            </w:r>
            <w:r w:rsidRPr="00FA7572">
              <w:rPr>
                <w:sz w:val="20"/>
                <w:szCs w:val="20"/>
              </w:rPr>
              <w:t xml:space="preserve"> illustrates that it is extremely difficult, if not impossible, to impose to farmers in all parts of the world to form legal group entities for the purpose of certification. Fairtrade historically requires farmers to organize as a cooperative to obtain Fairtrade certification, and this can lead in some regions and crops to quite artificial management structures, where groups exist mainly “on paper” and have only very limited involvement in day to day production &amp; marketing operations.  Also, Fairtrade found</w:t>
            </w:r>
            <w:r w:rsidR="00EA586D">
              <w:rPr>
                <w:rStyle w:val="FootnoteReference"/>
                <w:sz w:val="20"/>
                <w:szCs w:val="20"/>
              </w:rPr>
              <w:footnoteReference w:id="1"/>
            </w:r>
            <w:r w:rsidRPr="00FA7572">
              <w:rPr>
                <w:sz w:val="20"/>
                <w:szCs w:val="20"/>
              </w:rPr>
              <w:t xml:space="preserve"> that they had to allow certification of trader led groups “contract production” in various products as these crops are not available from co-operative origins only. </w:t>
            </w:r>
          </w:p>
          <w:p w14:paraId="3ACAC1E1" w14:textId="1840BAFF" w:rsidR="00320185" w:rsidRDefault="002F7B3E" w:rsidP="00031A41">
            <w:pPr>
              <w:pStyle w:val="ListParagraph"/>
              <w:ind w:left="1440"/>
              <w:rPr>
                <w:sz w:val="20"/>
                <w:szCs w:val="20"/>
              </w:rPr>
            </w:pPr>
            <w:r w:rsidRPr="00FA7572">
              <w:rPr>
                <w:b/>
                <w:sz w:val="20"/>
                <w:szCs w:val="20"/>
              </w:rPr>
              <w:br/>
            </w:r>
          </w:p>
          <w:p w14:paraId="06528376" w14:textId="77777777" w:rsidR="0001674B" w:rsidRPr="00FA7572" w:rsidRDefault="0001674B" w:rsidP="00031A41">
            <w:pPr>
              <w:pStyle w:val="ListParagraph"/>
              <w:ind w:left="1440"/>
              <w:rPr>
                <w:sz w:val="20"/>
                <w:szCs w:val="20"/>
              </w:rPr>
            </w:pPr>
          </w:p>
          <w:p w14:paraId="714D3A84" w14:textId="6EE24BCD" w:rsidR="00320185" w:rsidRPr="00FA7572" w:rsidRDefault="00FB3E3B" w:rsidP="00320185">
            <w:pPr>
              <w:pStyle w:val="ListParagraph"/>
              <w:numPr>
                <w:ilvl w:val="0"/>
                <w:numId w:val="9"/>
              </w:numPr>
              <w:rPr>
                <w:b/>
                <w:sz w:val="20"/>
                <w:szCs w:val="20"/>
              </w:rPr>
            </w:pPr>
            <w:r w:rsidRPr="00FA7572">
              <w:rPr>
                <w:b/>
                <w:sz w:val="20"/>
                <w:szCs w:val="20"/>
              </w:rPr>
              <w:lastRenderedPageBreak/>
              <w:t xml:space="preserve">Trader managed group; </w:t>
            </w:r>
            <w:r w:rsidR="0041432E" w:rsidRPr="00FA7572">
              <w:rPr>
                <w:b/>
                <w:sz w:val="20"/>
                <w:szCs w:val="20"/>
              </w:rPr>
              <w:t>Processor/Trader with</w:t>
            </w:r>
            <w:r w:rsidR="00320185" w:rsidRPr="00FA7572">
              <w:rPr>
                <w:b/>
                <w:sz w:val="20"/>
                <w:szCs w:val="20"/>
              </w:rPr>
              <w:t xml:space="preserve"> affiliated farms</w:t>
            </w:r>
          </w:p>
          <w:p w14:paraId="51770C5B" w14:textId="77777777" w:rsidR="004B2029" w:rsidRPr="00FA7572" w:rsidRDefault="00CD6F02" w:rsidP="004B2029">
            <w:pPr>
              <w:pStyle w:val="ListParagraph"/>
              <w:numPr>
                <w:ilvl w:val="1"/>
                <w:numId w:val="9"/>
              </w:numPr>
              <w:rPr>
                <w:sz w:val="20"/>
                <w:szCs w:val="20"/>
              </w:rPr>
            </w:pPr>
            <w:r w:rsidRPr="00FA7572">
              <w:rPr>
                <w:sz w:val="20"/>
                <w:szCs w:val="20"/>
              </w:rPr>
              <w:t xml:space="preserve">A trader/processor </w:t>
            </w:r>
            <w:r w:rsidR="004B2029" w:rsidRPr="00FA7572">
              <w:rPr>
                <w:sz w:val="20"/>
                <w:szCs w:val="20"/>
              </w:rPr>
              <w:t xml:space="preserve">sets up and manages a group of affiliated farms by </w:t>
            </w:r>
            <w:r w:rsidRPr="00FA7572">
              <w:rPr>
                <w:sz w:val="20"/>
                <w:szCs w:val="20"/>
              </w:rPr>
              <w:t>s</w:t>
            </w:r>
            <w:r w:rsidR="004B2029" w:rsidRPr="00FA7572">
              <w:rPr>
                <w:sz w:val="20"/>
                <w:szCs w:val="20"/>
              </w:rPr>
              <w:t>igning</w:t>
            </w:r>
            <w:r w:rsidRPr="00FA7572">
              <w:rPr>
                <w:sz w:val="20"/>
                <w:szCs w:val="20"/>
              </w:rPr>
              <w:t xml:space="preserve"> contracts with local </w:t>
            </w:r>
            <w:r w:rsidR="00680C25" w:rsidRPr="00FA7572">
              <w:rPr>
                <w:sz w:val="20"/>
                <w:szCs w:val="20"/>
              </w:rPr>
              <w:t xml:space="preserve">small </w:t>
            </w:r>
            <w:r w:rsidRPr="00FA7572">
              <w:rPr>
                <w:sz w:val="20"/>
                <w:szCs w:val="20"/>
              </w:rPr>
              <w:t xml:space="preserve">farms to produce and supply organic </w:t>
            </w:r>
            <w:r w:rsidR="00680C25" w:rsidRPr="00FA7572">
              <w:rPr>
                <w:sz w:val="20"/>
                <w:szCs w:val="20"/>
              </w:rPr>
              <w:t>crops</w:t>
            </w:r>
            <w:r w:rsidR="004B2029" w:rsidRPr="00FA7572">
              <w:rPr>
                <w:sz w:val="20"/>
                <w:szCs w:val="20"/>
              </w:rPr>
              <w:t>. The contract outlines the responsibilities and duties of the farm member and the trader as the group operator.</w:t>
            </w:r>
          </w:p>
          <w:p w14:paraId="748A6B26" w14:textId="77777777" w:rsidR="001B05E8" w:rsidRPr="00FA7572" w:rsidRDefault="00CD6F02" w:rsidP="001B05E8">
            <w:pPr>
              <w:pStyle w:val="ListParagraph"/>
              <w:numPr>
                <w:ilvl w:val="1"/>
                <w:numId w:val="9"/>
              </w:numPr>
              <w:rPr>
                <w:sz w:val="20"/>
                <w:szCs w:val="20"/>
              </w:rPr>
            </w:pPr>
            <w:r w:rsidRPr="00FA7572">
              <w:rPr>
                <w:sz w:val="20"/>
                <w:szCs w:val="20"/>
              </w:rPr>
              <w:t xml:space="preserve">The trader </w:t>
            </w:r>
            <w:r w:rsidR="00FB3E3B" w:rsidRPr="00FA7572">
              <w:rPr>
                <w:sz w:val="20"/>
                <w:szCs w:val="20"/>
              </w:rPr>
              <w:t xml:space="preserve">trains the farmers in organic production and </w:t>
            </w:r>
            <w:r w:rsidRPr="00FA7572">
              <w:rPr>
                <w:sz w:val="20"/>
                <w:szCs w:val="20"/>
              </w:rPr>
              <w:t>operates the ICS for all affiliated</w:t>
            </w:r>
            <w:r w:rsidR="00FB3E3B" w:rsidRPr="00FA7572">
              <w:rPr>
                <w:sz w:val="20"/>
                <w:szCs w:val="20"/>
              </w:rPr>
              <w:t xml:space="preserve"> farms. The trader </w:t>
            </w:r>
            <w:r w:rsidR="005D270F" w:rsidRPr="00FA7572">
              <w:rPr>
                <w:sz w:val="20"/>
                <w:szCs w:val="20"/>
              </w:rPr>
              <w:t xml:space="preserve">with </w:t>
            </w:r>
            <w:r w:rsidR="004B2029" w:rsidRPr="00FA7572">
              <w:rPr>
                <w:sz w:val="20"/>
                <w:szCs w:val="20"/>
              </w:rPr>
              <w:t xml:space="preserve">its </w:t>
            </w:r>
            <w:r w:rsidR="005D270F" w:rsidRPr="00FA7572">
              <w:rPr>
                <w:sz w:val="20"/>
                <w:szCs w:val="20"/>
              </w:rPr>
              <w:t xml:space="preserve">affiliated </w:t>
            </w:r>
            <w:r w:rsidR="004B2029" w:rsidRPr="00FA7572">
              <w:rPr>
                <w:sz w:val="20"/>
                <w:szCs w:val="20"/>
              </w:rPr>
              <w:t>farm group</w:t>
            </w:r>
            <w:r w:rsidR="005D270F" w:rsidRPr="00FA7572">
              <w:rPr>
                <w:sz w:val="20"/>
                <w:szCs w:val="20"/>
              </w:rPr>
              <w:t xml:space="preserve"> </w:t>
            </w:r>
            <w:r w:rsidRPr="00FA7572">
              <w:rPr>
                <w:sz w:val="20"/>
                <w:szCs w:val="20"/>
              </w:rPr>
              <w:t xml:space="preserve">is the legal entity listed on the organic certificate (with </w:t>
            </w:r>
            <w:r w:rsidR="00FF2175" w:rsidRPr="00FA7572">
              <w:rPr>
                <w:sz w:val="20"/>
                <w:szCs w:val="20"/>
              </w:rPr>
              <w:t>additional</w:t>
            </w:r>
            <w:r w:rsidR="004B2029" w:rsidRPr="00FA7572">
              <w:rPr>
                <w:sz w:val="20"/>
                <w:szCs w:val="20"/>
              </w:rPr>
              <w:t xml:space="preserve"> list of certified farms members</w:t>
            </w:r>
            <w:r w:rsidRPr="00FA7572">
              <w:rPr>
                <w:sz w:val="20"/>
                <w:szCs w:val="20"/>
              </w:rPr>
              <w:t>)</w:t>
            </w:r>
            <w:r w:rsidR="00FB3E3B" w:rsidRPr="00FA7572">
              <w:rPr>
                <w:sz w:val="20"/>
                <w:szCs w:val="20"/>
              </w:rPr>
              <w:t xml:space="preserve">. </w:t>
            </w:r>
            <w:r w:rsidR="00680C25" w:rsidRPr="00FA7572">
              <w:rPr>
                <w:sz w:val="20"/>
                <w:szCs w:val="20"/>
              </w:rPr>
              <w:t xml:space="preserve"> </w:t>
            </w:r>
            <w:r w:rsidR="001B05E8" w:rsidRPr="00FA7572">
              <w:rPr>
                <w:sz w:val="20"/>
                <w:szCs w:val="20"/>
              </w:rPr>
              <w:t xml:space="preserve">The affiliated farmers are considered “members” of the group, as they are part of the trader’s group &amp; ICS. </w:t>
            </w:r>
          </w:p>
          <w:p w14:paraId="45D1FD04" w14:textId="52FBC081" w:rsidR="00CD6F02" w:rsidRPr="00FA7572" w:rsidRDefault="001B05E8" w:rsidP="001B05E8">
            <w:pPr>
              <w:pStyle w:val="ListParagraph"/>
              <w:numPr>
                <w:ilvl w:val="1"/>
                <w:numId w:val="9"/>
              </w:numPr>
              <w:rPr>
                <w:sz w:val="20"/>
                <w:szCs w:val="20"/>
              </w:rPr>
            </w:pPr>
            <w:r w:rsidRPr="00FA7572">
              <w:rPr>
                <w:sz w:val="20"/>
                <w:szCs w:val="20"/>
              </w:rPr>
              <w:t xml:space="preserve">With regard to compliance with organic regulations, the legal entity, the processor/trader, takes on a very similar role as a cooperative does for its members: buying &amp; marketing of the farmers products, supplying services (training, control) to the members, ensuring compliance of group members by operating the ICS. </w:t>
            </w:r>
          </w:p>
          <w:p w14:paraId="7C16A181" w14:textId="68EEA941" w:rsidR="004B2029" w:rsidRPr="00FA7572" w:rsidRDefault="00CD6F02" w:rsidP="001B05E8">
            <w:pPr>
              <w:pStyle w:val="p1"/>
              <w:numPr>
                <w:ilvl w:val="1"/>
                <w:numId w:val="9"/>
              </w:numPr>
              <w:rPr>
                <w:rFonts w:ascii="Cambria" w:hAnsi="Cambria" w:cstheme="minorBidi"/>
                <w:color w:val="auto"/>
                <w:sz w:val="20"/>
                <w:szCs w:val="20"/>
                <w:lang w:val="en-US" w:eastAsia="en-US"/>
              </w:rPr>
            </w:pPr>
            <w:r w:rsidRPr="00FA7572">
              <w:rPr>
                <w:rFonts w:ascii="Cambria" w:hAnsi="Cambria" w:cstheme="minorBidi"/>
                <w:color w:val="auto"/>
                <w:sz w:val="20"/>
                <w:szCs w:val="20"/>
                <w:lang w:val="en-US" w:eastAsia="en-US"/>
              </w:rPr>
              <w:t xml:space="preserve">This type of “trader managed group” has been common in organic certification since </w:t>
            </w:r>
            <w:r w:rsidR="00FF2175" w:rsidRPr="00FA7572">
              <w:rPr>
                <w:rFonts w:ascii="Cambria" w:hAnsi="Cambria" w:cstheme="minorBidi"/>
                <w:color w:val="auto"/>
                <w:sz w:val="20"/>
                <w:szCs w:val="20"/>
                <w:lang w:val="en-US" w:eastAsia="en-US"/>
              </w:rPr>
              <w:t>many decades</w:t>
            </w:r>
            <w:r w:rsidRPr="00FA7572">
              <w:rPr>
                <w:rFonts w:ascii="Cambria" w:hAnsi="Cambria" w:cstheme="minorBidi"/>
                <w:color w:val="auto"/>
                <w:sz w:val="20"/>
                <w:szCs w:val="20"/>
                <w:lang w:val="en-US" w:eastAsia="en-US"/>
              </w:rPr>
              <w:t xml:space="preserve"> and </w:t>
            </w:r>
            <w:r w:rsidR="00FF2175" w:rsidRPr="00FA7572">
              <w:rPr>
                <w:rFonts w:ascii="Cambria" w:hAnsi="Cambria" w:cstheme="minorBidi"/>
                <w:color w:val="auto"/>
                <w:sz w:val="20"/>
                <w:szCs w:val="20"/>
                <w:lang w:val="en-US" w:eastAsia="en-US"/>
              </w:rPr>
              <w:t xml:space="preserve">has </w:t>
            </w:r>
            <w:r w:rsidRPr="00FA7572">
              <w:rPr>
                <w:rFonts w:ascii="Cambria" w:hAnsi="Cambria" w:cstheme="minorBidi"/>
                <w:color w:val="auto"/>
                <w:sz w:val="20"/>
                <w:szCs w:val="20"/>
                <w:lang w:val="en-US" w:eastAsia="en-US"/>
              </w:rPr>
              <w:t xml:space="preserve">been presented as one of the </w:t>
            </w:r>
            <w:r w:rsidR="004D2650" w:rsidRPr="00FA7572">
              <w:rPr>
                <w:rFonts w:ascii="Cambria" w:hAnsi="Cambria" w:cstheme="minorBidi"/>
                <w:color w:val="auto"/>
                <w:sz w:val="20"/>
                <w:szCs w:val="20"/>
                <w:lang w:val="en-US" w:eastAsia="en-US"/>
              </w:rPr>
              <w:t xml:space="preserve">two </w:t>
            </w:r>
            <w:r w:rsidRPr="00FA7572">
              <w:rPr>
                <w:rFonts w:ascii="Cambria" w:hAnsi="Cambria" w:cstheme="minorBidi"/>
                <w:color w:val="auto"/>
                <w:sz w:val="20"/>
                <w:szCs w:val="20"/>
                <w:lang w:val="en-US" w:eastAsia="en-US"/>
              </w:rPr>
              <w:t>possible group forms in all IFOAM group certification guidance and training materials. It has been a common and well accepted form of “group operation” according to all previous versions EU Regulation as well as USDA NOP</w:t>
            </w:r>
            <w:r w:rsidR="001B05E8" w:rsidRPr="00FA7572">
              <w:rPr>
                <w:rFonts w:ascii="Cambria" w:hAnsi="Cambria" w:cstheme="minorBidi"/>
                <w:color w:val="auto"/>
                <w:sz w:val="20"/>
                <w:szCs w:val="20"/>
                <w:lang w:val="en-US" w:eastAsia="en-US"/>
              </w:rPr>
              <w:t xml:space="preserve"> and other national regulations, all of which have used the term “members” for the certified farms in the group operation – e.g. 2008 EU </w:t>
            </w:r>
            <w:r w:rsidR="00982998" w:rsidRPr="00FA7572">
              <w:rPr>
                <w:rFonts w:ascii="Cambria" w:hAnsi="Cambria" w:cstheme="minorBidi"/>
                <w:color w:val="auto"/>
                <w:sz w:val="20"/>
                <w:szCs w:val="20"/>
                <w:lang w:val="en-US" w:eastAsia="en-US"/>
              </w:rPr>
              <w:t>Guidelines on</w:t>
            </w:r>
            <w:r w:rsidR="001B05E8" w:rsidRPr="00FA7572">
              <w:rPr>
                <w:rFonts w:ascii="Cambria" w:hAnsi="Cambria" w:cstheme="minorBidi"/>
                <w:color w:val="auto"/>
                <w:sz w:val="20"/>
                <w:szCs w:val="20"/>
                <w:lang w:val="en-US" w:eastAsia="en-US"/>
              </w:rPr>
              <w:t xml:space="preserve"> imports </w:t>
            </w:r>
            <w:r w:rsidR="00982998" w:rsidRPr="00FA7572">
              <w:rPr>
                <w:rFonts w:ascii="Cambria" w:hAnsi="Cambria" w:cstheme="minorBidi"/>
                <w:color w:val="auto"/>
                <w:sz w:val="20"/>
                <w:szCs w:val="20"/>
                <w:lang w:val="en-US" w:eastAsia="en-US"/>
              </w:rPr>
              <w:t xml:space="preserve">of organic products into the European Union </w:t>
            </w:r>
            <w:r w:rsidR="001B05E8" w:rsidRPr="00FA7572">
              <w:rPr>
                <w:rFonts w:ascii="Cambria" w:hAnsi="Cambria" w:cstheme="minorBidi"/>
                <w:color w:val="auto"/>
                <w:sz w:val="20"/>
                <w:szCs w:val="20"/>
                <w:lang w:val="en-US" w:eastAsia="en-US"/>
              </w:rPr>
              <w:t xml:space="preserve">states </w:t>
            </w:r>
            <w:r w:rsidR="00F207E1" w:rsidRPr="00FA7572">
              <w:rPr>
                <w:rFonts w:ascii="Cambria" w:hAnsi="Cambria" w:cstheme="minorBidi"/>
                <w:color w:val="auto"/>
                <w:sz w:val="20"/>
                <w:szCs w:val="20"/>
                <w:lang w:val="en-US" w:eastAsia="en-US"/>
              </w:rPr>
              <w:t xml:space="preserve">in chapter 8.C.4 </w:t>
            </w:r>
            <w:r w:rsidR="001B05E8" w:rsidRPr="00FA7572">
              <w:rPr>
                <w:rFonts w:ascii="Cambria" w:hAnsi="Cambria" w:cstheme="minorBidi"/>
                <w:color w:val="auto"/>
                <w:sz w:val="20"/>
                <w:szCs w:val="20"/>
                <w:lang w:val="en-US" w:eastAsia="en-US"/>
              </w:rPr>
              <w:t>that “In principle only small farmers can be members of the group covered by group certification. Processors and exporters can be part of the structure of the group, but have to be inspected annually by the external inspection body.</w:t>
            </w:r>
            <w:r w:rsidR="00F207E1" w:rsidRPr="00FA7572">
              <w:rPr>
                <w:rFonts w:ascii="Cambria" w:hAnsi="Cambria" w:cstheme="minorBidi"/>
                <w:color w:val="auto"/>
                <w:sz w:val="20"/>
                <w:szCs w:val="20"/>
                <w:lang w:val="en-US" w:eastAsia="en-US"/>
              </w:rPr>
              <w:t>”</w:t>
            </w:r>
          </w:p>
          <w:p w14:paraId="0A4EA12D" w14:textId="11DCB9B9" w:rsidR="00CD6F02" w:rsidRPr="00FA7572" w:rsidRDefault="00CD6F02" w:rsidP="00CD6F02">
            <w:pPr>
              <w:pStyle w:val="ListParagraph"/>
              <w:numPr>
                <w:ilvl w:val="1"/>
                <w:numId w:val="9"/>
              </w:numPr>
              <w:rPr>
                <w:sz w:val="20"/>
                <w:szCs w:val="20"/>
              </w:rPr>
            </w:pPr>
            <w:r w:rsidRPr="00FA7572">
              <w:rPr>
                <w:sz w:val="20"/>
                <w:szCs w:val="20"/>
              </w:rPr>
              <w:t>Trader managed groups are very common and prevalent in many parts of Asia</w:t>
            </w:r>
            <w:r w:rsidR="00680C25" w:rsidRPr="00FA7572">
              <w:rPr>
                <w:sz w:val="20"/>
                <w:szCs w:val="20"/>
              </w:rPr>
              <w:t xml:space="preserve"> as well as in Africa, but they also exist in Latin America.  The reason is mainly cultural and historical (farmers less willing to engage and organize in cooperatives, which have a negative reputation in some parts of the world) but also due to limited technical, organizational and financial capacity of the farmers in these part</w:t>
            </w:r>
            <w:r w:rsidR="00621B3C" w:rsidRPr="00FA7572">
              <w:rPr>
                <w:sz w:val="20"/>
                <w:szCs w:val="20"/>
              </w:rPr>
              <w:t>s</w:t>
            </w:r>
            <w:r w:rsidR="00680C25" w:rsidRPr="00FA7572">
              <w:rPr>
                <w:sz w:val="20"/>
                <w:szCs w:val="20"/>
              </w:rPr>
              <w:t xml:space="preserve"> of the world. </w:t>
            </w:r>
          </w:p>
          <w:p w14:paraId="1CBAD8AD" w14:textId="77777777" w:rsidR="00680C25" w:rsidRPr="00FA7572" w:rsidRDefault="00680C25" w:rsidP="00CD6F02">
            <w:pPr>
              <w:pStyle w:val="ListParagraph"/>
              <w:numPr>
                <w:ilvl w:val="1"/>
                <w:numId w:val="9"/>
              </w:numPr>
              <w:rPr>
                <w:sz w:val="20"/>
                <w:szCs w:val="20"/>
              </w:rPr>
            </w:pPr>
            <w:r w:rsidRPr="00FA7572">
              <w:rPr>
                <w:sz w:val="20"/>
                <w:szCs w:val="20"/>
              </w:rPr>
              <w:t xml:space="preserve">Trader managed groups produce a very wide variety of organic products and crops world-wide and are in many products almost the only source of certified organic products from smallholder farms (vegetable oils, sugar, cotton, rice). </w:t>
            </w:r>
          </w:p>
          <w:p w14:paraId="2216E9A3" w14:textId="77777777" w:rsidR="00FB3E3B" w:rsidRPr="00031A41" w:rsidRDefault="00FB3E3B" w:rsidP="00FB3E3B">
            <w:pPr>
              <w:pStyle w:val="ListParagraph"/>
              <w:numPr>
                <w:ilvl w:val="1"/>
                <w:numId w:val="9"/>
              </w:numPr>
              <w:rPr>
                <w:b/>
              </w:rPr>
            </w:pPr>
            <w:r w:rsidRPr="00031A41">
              <w:rPr>
                <w:sz w:val="20"/>
                <w:szCs w:val="20"/>
              </w:rPr>
              <w:t>It can be estimated that a bit less than the half of the currently certified organic producers are certified in trader-managed farmer groups; about 1-1.3 Mill organic producers</w:t>
            </w:r>
          </w:p>
          <w:p w14:paraId="1A8397AC" w14:textId="77777777" w:rsidR="000F5E69" w:rsidRPr="00FA7572" w:rsidRDefault="000F5E69" w:rsidP="000F5E69">
            <w:pPr>
              <w:widowControl w:val="0"/>
              <w:rPr>
                <w:sz w:val="20"/>
                <w:szCs w:val="20"/>
              </w:rPr>
            </w:pPr>
            <w:r w:rsidRPr="00FA7572">
              <w:rPr>
                <w:sz w:val="20"/>
                <w:szCs w:val="20"/>
              </w:rPr>
              <w:t>The wording of Article 36, could potentially be read in a way</w:t>
            </w:r>
            <w:r>
              <w:rPr>
                <w:sz w:val="20"/>
                <w:szCs w:val="20"/>
              </w:rPr>
              <w:t xml:space="preserve"> that only first-</w:t>
            </w:r>
            <w:r w:rsidRPr="00FA7572">
              <w:rPr>
                <w:sz w:val="20"/>
                <w:szCs w:val="20"/>
              </w:rPr>
              <w:t>degree farmers cooperatives/associations could continue organic certification as a group</w:t>
            </w:r>
            <w:r>
              <w:rPr>
                <w:sz w:val="20"/>
                <w:szCs w:val="20"/>
              </w:rPr>
              <w:t xml:space="preserve"> of operators</w:t>
            </w:r>
            <w:r w:rsidRPr="00FA7572">
              <w:rPr>
                <w:sz w:val="20"/>
                <w:szCs w:val="20"/>
              </w:rPr>
              <w:t xml:space="preserve">. This interpretation depends on the understanding of legal group entity and </w:t>
            </w:r>
            <w:r>
              <w:rPr>
                <w:sz w:val="20"/>
                <w:szCs w:val="20"/>
              </w:rPr>
              <w:t xml:space="preserve">its </w:t>
            </w:r>
            <w:r w:rsidRPr="00FA7572">
              <w:rPr>
                <w:sz w:val="20"/>
                <w:szCs w:val="20"/>
              </w:rPr>
              <w:t>“</w:t>
            </w:r>
            <w:r>
              <w:rPr>
                <w:sz w:val="20"/>
                <w:szCs w:val="20"/>
              </w:rPr>
              <w:t>members”</w:t>
            </w:r>
            <w:r w:rsidRPr="00FA7572">
              <w:rPr>
                <w:sz w:val="20"/>
                <w:szCs w:val="20"/>
              </w:rPr>
              <w:t>.  A trader/processor with its marketing activities, has a very similar role as a cooperative (provides services, buys the products, requires farm members to comply with group rules</w:t>
            </w:r>
            <w:r>
              <w:rPr>
                <w:sz w:val="20"/>
                <w:szCs w:val="20"/>
              </w:rPr>
              <w:t xml:space="preserve"> for as long as they are members</w:t>
            </w:r>
            <w:r w:rsidRPr="00FA7572">
              <w:rPr>
                <w:sz w:val="20"/>
                <w:szCs w:val="20"/>
              </w:rPr>
              <w:t>) and has always been considered a certifiable legal group entity with affiliated farmers being considered “</w:t>
            </w:r>
            <w:r>
              <w:rPr>
                <w:sz w:val="20"/>
                <w:szCs w:val="20"/>
              </w:rPr>
              <w:t>group members”. The</w:t>
            </w:r>
            <w:r w:rsidRPr="00FA7572">
              <w:rPr>
                <w:sz w:val="20"/>
                <w:szCs w:val="20"/>
              </w:rPr>
              <w:t xml:space="preserve"> term</w:t>
            </w:r>
            <w:r>
              <w:rPr>
                <w:sz w:val="20"/>
                <w:szCs w:val="20"/>
              </w:rPr>
              <w:t xml:space="preserve"> “member”</w:t>
            </w:r>
            <w:r w:rsidRPr="00FA7572">
              <w:rPr>
                <w:sz w:val="20"/>
                <w:szCs w:val="20"/>
              </w:rPr>
              <w:t xml:space="preserve"> has been </w:t>
            </w:r>
            <w:r>
              <w:rPr>
                <w:sz w:val="20"/>
                <w:szCs w:val="20"/>
              </w:rPr>
              <w:t>used in the current EU guidance and</w:t>
            </w:r>
            <w:r w:rsidRPr="00FA7572">
              <w:rPr>
                <w:sz w:val="20"/>
                <w:szCs w:val="20"/>
              </w:rPr>
              <w:t xml:space="preserve"> is used in IFOAM standards, as well the USDA guidance. </w:t>
            </w:r>
          </w:p>
          <w:p w14:paraId="455E7062" w14:textId="77777777" w:rsidR="000F5E69" w:rsidRDefault="000F5E69" w:rsidP="000F5E69">
            <w:pPr>
              <w:widowControl w:val="0"/>
              <w:rPr>
                <w:sz w:val="20"/>
                <w:szCs w:val="20"/>
              </w:rPr>
            </w:pPr>
            <w:r>
              <w:rPr>
                <w:sz w:val="20"/>
                <w:szCs w:val="20"/>
              </w:rPr>
              <w:t>A</w:t>
            </w:r>
            <w:r w:rsidRPr="00FA7572">
              <w:rPr>
                <w:sz w:val="20"/>
                <w:szCs w:val="20"/>
              </w:rPr>
              <w:t xml:space="preserve"> </w:t>
            </w:r>
            <w:r>
              <w:rPr>
                <w:sz w:val="20"/>
                <w:szCs w:val="20"/>
              </w:rPr>
              <w:t xml:space="preserve">limited </w:t>
            </w:r>
            <w:r w:rsidRPr="00FA7572">
              <w:rPr>
                <w:sz w:val="20"/>
                <w:szCs w:val="20"/>
              </w:rPr>
              <w:t xml:space="preserve">reading of Art 36 that only organized groups (cooperative with </w:t>
            </w:r>
            <w:r>
              <w:rPr>
                <w:sz w:val="20"/>
                <w:szCs w:val="20"/>
              </w:rPr>
              <w:t xml:space="preserve">only small farmers as </w:t>
            </w:r>
            <w:r w:rsidRPr="00FA7572">
              <w:rPr>
                <w:sz w:val="20"/>
                <w:szCs w:val="20"/>
              </w:rPr>
              <w:t>members) are considered legal group entities</w:t>
            </w:r>
            <w:r>
              <w:rPr>
                <w:sz w:val="20"/>
                <w:szCs w:val="20"/>
              </w:rPr>
              <w:t xml:space="preserve"> with farmers as “members”</w:t>
            </w:r>
            <w:r w:rsidRPr="00FA7572">
              <w:rPr>
                <w:sz w:val="20"/>
                <w:szCs w:val="20"/>
              </w:rPr>
              <w:t>, would potentially exclude more than one million organic farmers and thousands of well-managed trader–led organic smallholder producer group projects</w:t>
            </w:r>
            <w:r>
              <w:rPr>
                <w:sz w:val="20"/>
                <w:szCs w:val="20"/>
              </w:rPr>
              <w:t>. As a potential consequence, a</w:t>
            </w:r>
            <w:r w:rsidRPr="00FA7572">
              <w:rPr>
                <w:sz w:val="20"/>
                <w:szCs w:val="20"/>
              </w:rPr>
              <w:t xml:space="preserve"> very significant part of organic volumes of various tropical and sub-tropical products could lose organic certification according to the new EU Regulation</w:t>
            </w:r>
            <w:r>
              <w:rPr>
                <w:sz w:val="20"/>
                <w:szCs w:val="20"/>
              </w:rPr>
              <w:t>;</w:t>
            </w:r>
            <w:r w:rsidRPr="00FA7572">
              <w:rPr>
                <w:sz w:val="20"/>
                <w:szCs w:val="20"/>
              </w:rPr>
              <w:t xml:space="preserve"> individual certification of the affiliated smallholder farms in these regions would not be an option.</w:t>
            </w:r>
          </w:p>
          <w:p w14:paraId="530A43B4" w14:textId="77777777" w:rsidR="000F5E69" w:rsidRDefault="000F5E69" w:rsidP="000F5E69">
            <w:pPr>
              <w:widowControl w:val="0"/>
              <w:rPr>
                <w:sz w:val="20"/>
                <w:szCs w:val="20"/>
              </w:rPr>
            </w:pPr>
            <w:r>
              <w:rPr>
                <w:sz w:val="20"/>
                <w:szCs w:val="20"/>
              </w:rPr>
              <w:t>Such limited interpretation would potentially affect an even larger percentage of organic smallholder producers, many of which are organized in federations of cooperatives. “Federations of cooperatives” are not necessarily large in terms of number of members. For examples, some Federations of cooperatives represent only a total of 250-500 farmers whereby each cooperative counts only 10-25 farm members. This structure is also</w:t>
            </w:r>
            <w:r w:rsidRPr="00FA7572">
              <w:rPr>
                <w:sz w:val="20"/>
                <w:szCs w:val="20"/>
              </w:rPr>
              <w:t xml:space="preserve"> common in Europe</w:t>
            </w:r>
            <w:r>
              <w:rPr>
                <w:sz w:val="20"/>
                <w:szCs w:val="20"/>
              </w:rPr>
              <w:t>, e.g. for Italian fruit and vegetable growers</w:t>
            </w:r>
            <w:r w:rsidRPr="00FA7572">
              <w:rPr>
                <w:sz w:val="20"/>
                <w:szCs w:val="20"/>
              </w:rPr>
              <w:t xml:space="preserve">. </w:t>
            </w:r>
          </w:p>
          <w:p w14:paraId="4BD44401" w14:textId="77777777" w:rsidR="000F5E69" w:rsidRPr="00FA7572" w:rsidRDefault="000F5E69" w:rsidP="000F5E69">
            <w:pPr>
              <w:widowControl w:val="0"/>
              <w:rPr>
                <w:sz w:val="20"/>
                <w:szCs w:val="20"/>
              </w:rPr>
            </w:pPr>
            <w:r w:rsidRPr="00FA7572">
              <w:rPr>
                <w:sz w:val="20"/>
                <w:szCs w:val="20"/>
              </w:rPr>
              <w:t xml:space="preserve">Also, it should be considered, that </w:t>
            </w:r>
            <w:r>
              <w:rPr>
                <w:sz w:val="20"/>
                <w:szCs w:val="20"/>
              </w:rPr>
              <w:t xml:space="preserve">most established </w:t>
            </w:r>
            <w:r w:rsidRPr="00FA7572">
              <w:rPr>
                <w:sz w:val="20"/>
                <w:szCs w:val="20"/>
              </w:rPr>
              <w:t>farmer cooperatives have organic, as well as non-</w:t>
            </w:r>
            <w:r w:rsidRPr="00FA7572">
              <w:rPr>
                <w:sz w:val="20"/>
                <w:szCs w:val="20"/>
              </w:rPr>
              <w:lastRenderedPageBreak/>
              <w:t xml:space="preserve">organic farm members, and </w:t>
            </w:r>
            <w:r>
              <w:rPr>
                <w:sz w:val="20"/>
                <w:szCs w:val="20"/>
              </w:rPr>
              <w:t>some of their constitutional farm members</w:t>
            </w:r>
            <w:r w:rsidRPr="00FA7572">
              <w:rPr>
                <w:sz w:val="20"/>
                <w:szCs w:val="20"/>
              </w:rPr>
              <w:t xml:space="preserve"> </w:t>
            </w:r>
            <w:r>
              <w:rPr>
                <w:sz w:val="20"/>
                <w:szCs w:val="20"/>
              </w:rPr>
              <w:t xml:space="preserve">will be bigger than the size threshold defined in Art 36.1b. </w:t>
            </w:r>
            <w:r w:rsidRPr="00FA7572">
              <w:rPr>
                <w:sz w:val="20"/>
                <w:szCs w:val="20"/>
              </w:rPr>
              <w:t xml:space="preserve"> Hence, in </w:t>
            </w:r>
            <w:r>
              <w:rPr>
                <w:sz w:val="20"/>
                <w:szCs w:val="20"/>
              </w:rPr>
              <w:t xml:space="preserve">almost </w:t>
            </w:r>
            <w:r w:rsidRPr="00FA7572">
              <w:rPr>
                <w:sz w:val="20"/>
                <w:szCs w:val="20"/>
              </w:rPr>
              <w:t xml:space="preserve">all cases, the legal entity certified as a group (the cooperative) would not ONLY be composed of farm members that meet the size restrictions of Art. 36 (b). </w:t>
            </w:r>
          </w:p>
          <w:p w14:paraId="43B7DE9E" w14:textId="58EB770A" w:rsidR="000F5E69" w:rsidRPr="00031A41" w:rsidRDefault="000F5E69" w:rsidP="00031A41">
            <w:pPr>
              <w:widowControl w:val="0"/>
              <w:rPr>
                <w:sz w:val="20"/>
                <w:szCs w:val="20"/>
              </w:rPr>
            </w:pPr>
            <w:r w:rsidRPr="00FA7572">
              <w:rPr>
                <w:sz w:val="20"/>
                <w:szCs w:val="20"/>
              </w:rPr>
              <w:t xml:space="preserve">If all certified organic trader´s group projects had to form “legal farmer group entities”  for administrative purposes to meet EU certification requirements, while still running and financing the internal control system and controlling the product flow from the farms to sales, this would result in massive costs, administrative burdens and may lower the overall quality of management &amp; control both of the ICS and of the external control. </w:t>
            </w:r>
            <w:r>
              <w:rPr>
                <w:sz w:val="20"/>
                <w:szCs w:val="20"/>
              </w:rPr>
              <w:t xml:space="preserve">For cooperatives currently grouped in a federation, running an ICS and managing certification at individual cooperative level would be impossible in many cases, as the cooperatives would be too small to operate and finance a viable ICS. </w:t>
            </w:r>
          </w:p>
        </w:tc>
      </w:tr>
    </w:tbl>
    <w:p w14:paraId="51C0C332" w14:textId="1DC4B123" w:rsidR="00FA7572" w:rsidRDefault="00FA7572"/>
    <w:tbl>
      <w:tblPr>
        <w:tblStyle w:val="TableGrid"/>
        <w:tblW w:w="0" w:type="auto"/>
        <w:tblLook w:val="04A0" w:firstRow="1" w:lastRow="0" w:firstColumn="1" w:lastColumn="0" w:noHBand="0" w:noVBand="1"/>
      </w:tblPr>
      <w:tblGrid>
        <w:gridCol w:w="9010"/>
      </w:tblGrid>
      <w:tr w:rsidR="00887DE5" w:rsidRPr="00887DE5" w14:paraId="63287001" w14:textId="77777777" w:rsidTr="00887DE5">
        <w:tc>
          <w:tcPr>
            <w:tcW w:w="9010" w:type="dxa"/>
            <w:shd w:val="clear" w:color="auto" w:fill="BBBF3E"/>
          </w:tcPr>
          <w:p w14:paraId="30A5C94E" w14:textId="2F84AEE6" w:rsidR="00887DE5" w:rsidRPr="00887DE5" w:rsidRDefault="00887DE5" w:rsidP="00C466D9">
            <w:pPr>
              <w:rPr>
                <w:b/>
              </w:rPr>
            </w:pPr>
            <w:r w:rsidRPr="00887DE5">
              <w:rPr>
                <w:b/>
              </w:rPr>
              <w:t>IFOAM</w:t>
            </w:r>
            <w:r w:rsidR="00D04B87">
              <w:rPr>
                <w:b/>
              </w:rPr>
              <w:t>-Organics International</w:t>
            </w:r>
            <w:r w:rsidRPr="00887DE5">
              <w:rPr>
                <w:b/>
              </w:rPr>
              <w:t xml:space="preserve"> Position</w:t>
            </w:r>
          </w:p>
        </w:tc>
      </w:tr>
      <w:tr w:rsidR="00887DE5" w14:paraId="37E7DB21" w14:textId="77777777" w:rsidTr="00031A41">
        <w:trPr>
          <w:trHeight w:val="747"/>
        </w:trPr>
        <w:tc>
          <w:tcPr>
            <w:tcW w:w="9010" w:type="dxa"/>
          </w:tcPr>
          <w:p w14:paraId="23881DB1" w14:textId="6E522C5B" w:rsidR="00257C10" w:rsidRPr="00031A41" w:rsidRDefault="00257C10" w:rsidP="00291E14">
            <w:pPr>
              <w:rPr>
                <w:sz w:val="20"/>
                <w:szCs w:val="20"/>
              </w:rPr>
            </w:pPr>
            <w:r w:rsidRPr="00031A41">
              <w:rPr>
                <w:sz w:val="20"/>
                <w:szCs w:val="20"/>
              </w:rPr>
              <w:t>IFOAM</w:t>
            </w:r>
            <w:r w:rsidR="00D04B87" w:rsidRPr="00031A41">
              <w:rPr>
                <w:sz w:val="20"/>
                <w:szCs w:val="20"/>
              </w:rPr>
              <w:t>-Organics International</w:t>
            </w:r>
            <w:r w:rsidRPr="00031A41">
              <w:rPr>
                <w:sz w:val="20"/>
                <w:szCs w:val="20"/>
              </w:rPr>
              <w:t xml:space="preserve"> strongly advocates that the EU </w:t>
            </w:r>
            <w:r w:rsidR="00291E14" w:rsidRPr="00031A41">
              <w:rPr>
                <w:sz w:val="20"/>
                <w:szCs w:val="20"/>
              </w:rPr>
              <w:t xml:space="preserve">Commission provides clarity on the reading of article 36 for it to include cooperatives, federations of cooperatives, and trader-led farmer groups. </w:t>
            </w:r>
          </w:p>
        </w:tc>
      </w:tr>
    </w:tbl>
    <w:p w14:paraId="1CBD6541" w14:textId="77777777" w:rsidR="00C466D9" w:rsidRPr="00887DE5" w:rsidRDefault="00C466D9" w:rsidP="00FA7572">
      <w:pPr>
        <w:rPr>
          <w:color w:val="BBBF3E"/>
        </w:rPr>
      </w:pPr>
    </w:p>
    <w:p w14:paraId="28E23832" w14:textId="77777777" w:rsidR="00C466D9" w:rsidRDefault="00C466D9" w:rsidP="00FA7572"/>
    <w:p w14:paraId="29E22E76" w14:textId="47F00D29" w:rsidR="008F2E16" w:rsidRPr="00E74E1D" w:rsidRDefault="008F2E16" w:rsidP="00E74E1D">
      <w:pPr>
        <w:pStyle w:val="Heading1"/>
        <w:rPr>
          <w:sz w:val="24"/>
          <w:szCs w:val="24"/>
        </w:rPr>
      </w:pPr>
      <w:r w:rsidRPr="00E74E1D">
        <w:rPr>
          <w:sz w:val="24"/>
          <w:szCs w:val="24"/>
        </w:rPr>
        <w:t>Composit</w:t>
      </w:r>
      <w:r w:rsidR="00CB42AD" w:rsidRPr="00E74E1D">
        <w:rPr>
          <w:sz w:val="24"/>
          <w:szCs w:val="24"/>
        </w:rPr>
        <w:t>ion and Dimension of the Group</w:t>
      </w:r>
    </w:p>
    <w:tbl>
      <w:tblPr>
        <w:tblStyle w:val="TableGrid"/>
        <w:tblW w:w="0" w:type="auto"/>
        <w:tblLook w:val="04A0" w:firstRow="1" w:lastRow="0" w:firstColumn="1" w:lastColumn="0" w:noHBand="0" w:noVBand="1"/>
      </w:tblPr>
      <w:tblGrid>
        <w:gridCol w:w="9010"/>
      </w:tblGrid>
      <w:tr w:rsidR="008F2E16" w14:paraId="58CC79A7" w14:textId="77777777" w:rsidTr="00F62E34">
        <w:tc>
          <w:tcPr>
            <w:tcW w:w="9010" w:type="dxa"/>
            <w:shd w:val="clear" w:color="auto" w:fill="E7E6E6" w:themeFill="background2"/>
          </w:tcPr>
          <w:p w14:paraId="47E1F529" w14:textId="77777777" w:rsidR="00CB42AD" w:rsidRDefault="008F2E16" w:rsidP="00FA7572">
            <w:pPr>
              <w:spacing w:before="45" w:after="45"/>
            </w:pPr>
            <w:r>
              <w:t>Relevant parts of Art 36:</w:t>
            </w:r>
          </w:p>
          <w:p w14:paraId="35A7BB1A" w14:textId="7DDA946C" w:rsidR="008F2E16" w:rsidRPr="00A041DE" w:rsidRDefault="00CB42AD" w:rsidP="00FA7572">
            <w:pPr>
              <w:spacing w:before="45" w:after="45"/>
              <w:rPr>
                <w:rFonts w:ascii="Times" w:eastAsiaTheme="minorHAnsi" w:hAnsi="Times"/>
                <w:sz w:val="14"/>
                <w:szCs w:val="14"/>
                <w:lang w:val="en-GB" w:eastAsia="en-GB"/>
              </w:rPr>
            </w:pPr>
            <w:r w:rsidRPr="00CB42AD">
              <w:rPr>
                <w:rFonts w:ascii="Times" w:eastAsiaTheme="minorHAnsi" w:hAnsi="Times"/>
                <w:b/>
                <w:sz w:val="14"/>
                <w:szCs w:val="14"/>
                <w:lang w:val="en-GB" w:eastAsia="en-GB"/>
              </w:rPr>
              <w:t>36.1</w:t>
            </w:r>
            <w:r w:rsidR="008F2E16" w:rsidRPr="00CB42AD">
              <w:rPr>
                <w:rFonts w:ascii="Times" w:eastAsiaTheme="minorHAnsi" w:hAnsi="Times"/>
                <w:b/>
                <w:sz w:val="14"/>
                <w:szCs w:val="14"/>
                <w:lang w:val="en-GB" w:eastAsia="en-GB"/>
              </w:rPr>
              <w:t xml:space="preserve"> </w:t>
            </w:r>
            <w:r w:rsidR="008F2E16" w:rsidRPr="00A041DE">
              <w:rPr>
                <w:rFonts w:ascii="Times" w:eastAsiaTheme="minorHAnsi" w:hAnsi="Times"/>
                <w:sz w:val="14"/>
                <w:szCs w:val="14"/>
                <w:lang w:val="en-GB" w:eastAsia="en-GB"/>
              </w:rPr>
              <w:t>Each group of operators</w:t>
            </w:r>
            <w:r w:rsidR="008F2E16" w:rsidRPr="00A041DE">
              <w:rPr>
                <w:rFonts w:ascii="Times" w:hAnsi="Times"/>
                <w:sz w:val="14"/>
                <w:szCs w:val="14"/>
              </w:rPr>
              <w:t xml:space="preserve"> shall </w:t>
            </w:r>
            <w:r w:rsidR="00FA7572" w:rsidRPr="00A041DE">
              <w:rPr>
                <w:rFonts w:ascii="Times" w:hAnsi="Times"/>
                <w:sz w:val="14"/>
                <w:szCs w:val="14"/>
              </w:rPr>
              <w:t xml:space="preserve"> (b)  </w:t>
            </w:r>
            <w:r w:rsidR="00FA7572" w:rsidRPr="00A041DE">
              <w:rPr>
                <w:rFonts w:ascii="Times" w:eastAsiaTheme="minorHAnsi" w:hAnsi="Times"/>
                <w:sz w:val="14"/>
                <w:szCs w:val="14"/>
                <w:lang w:val="en-GB" w:eastAsia="en-GB"/>
              </w:rPr>
              <w:t>) only be composed of members who meet the size restrictions of (</w:t>
            </w:r>
            <w:proofErr w:type="spellStart"/>
            <w:r w:rsidR="00FA7572" w:rsidRPr="00A041DE">
              <w:rPr>
                <w:rFonts w:ascii="Times" w:eastAsiaTheme="minorHAnsi" w:hAnsi="Times"/>
                <w:sz w:val="14"/>
                <w:szCs w:val="14"/>
                <w:lang w:val="en-GB" w:eastAsia="en-GB"/>
              </w:rPr>
              <w:t>i</w:t>
            </w:r>
            <w:proofErr w:type="spellEnd"/>
            <w:r w:rsidR="00FA7572" w:rsidRPr="00A041DE">
              <w:rPr>
                <w:rFonts w:ascii="Times" w:eastAsiaTheme="minorHAnsi" w:hAnsi="Times"/>
                <w:sz w:val="14"/>
                <w:szCs w:val="14"/>
                <w:lang w:val="en-GB" w:eastAsia="en-GB"/>
              </w:rPr>
              <w:t>) and (ii)</w:t>
            </w:r>
            <w:r w:rsidR="00FA7572" w:rsidRPr="00A041DE">
              <w:rPr>
                <w:rFonts w:ascii="Times" w:hAnsi="Times"/>
                <w:sz w:val="14"/>
                <w:szCs w:val="14"/>
              </w:rPr>
              <w:t xml:space="preserve">    </w:t>
            </w:r>
            <w:r w:rsidR="00A041DE" w:rsidRPr="00A041DE">
              <w:rPr>
                <w:rFonts w:ascii="Times" w:hAnsi="Times"/>
                <w:sz w:val="14"/>
                <w:szCs w:val="14"/>
              </w:rPr>
              <w:br/>
            </w:r>
            <w:r w:rsidR="008F2E16" w:rsidRPr="00A041DE">
              <w:rPr>
                <w:rFonts w:ascii="Times" w:eastAsiaTheme="minorHAnsi" w:hAnsi="Times"/>
                <w:sz w:val="14"/>
                <w:szCs w:val="14"/>
                <w:lang w:val="en-GB" w:eastAsia="en-GB"/>
              </w:rPr>
              <w:t>(e) only be composed of members whose production activities take place in geographical proximity to each other; </w:t>
            </w:r>
            <w:r w:rsidR="00A041DE" w:rsidRPr="00A041DE">
              <w:rPr>
                <w:rFonts w:ascii="Times" w:eastAsiaTheme="minorHAnsi" w:hAnsi="Times"/>
                <w:sz w:val="14"/>
                <w:szCs w:val="14"/>
                <w:lang w:val="en-GB" w:eastAsia="en-GB"/>
              </w:rPr>
              <w:br/>
            </w:r>
            <w:r w:rsidR="008F2E16" w:rsidRPr="00A041DE">
              <w:rPr>
                <w:rFonts w:ascii="Times" w:eastAsiaTheme="minorHAnsi" w:hAnsi="Times"/>
                <w:sz w:val="14"/>
                <w:szCs w:val="14"/>
                <w:lang w:val="en-GB" w:eastAsia="en-GB"/>
              </w:rPr>
              <w:t xml:space="preserve">(f) set up a joint marketing system for the products produced by the group; and  </w:t>
            </w:r>
            <w:r w:rsidR="00A041DE" w:rsidRPr="00A041DE">
              <w:rPr>
                <w:rFonts w:ascii="Times" w:eastAsiaTheme="minorHAnsi" w:hAnsi="Times"/>
                <w:sz w:val="14"/>
                <w:szCs w:val="14"/>
                <w:lang w:val="en-GB" w:eastAsia="en-GB"/>
              </w:rPr>
              <w:br/>
              <w:t>(g</w:t>
            </w:r>
            <w:r w:rsidR="008F2E16" w:rsidRPr="00A041DE">
              <w:rPr>
                <w:rFonts w:ascii="Times" w:eastAsiaTheme="minorHAnsi" w:hAnsi="Times"/>
                <w:sz w:val="14"/>
                <w:szCs w:val="14"/>
                <w:lang w:val="en-GB" w:eastAsia="en-GB"/>
              </w:rPr>
              <w:t xml:space="preserve">) establish a system for internal controls </w:t>
            </w:r>
            <w:r w:rsidR="00983652">
              <w:rPr>
                <w:rFonts w:ascii="Times" w:eastAsiaTheme="minorHAnsi" w:hAnsi="Times"/>
                <w:sz w:val="14"/>
                <w:szCs w:val="14"/>
                <w:lang w:val="en-GB" w:eastAsia="en-GB"/>
              </w:rPr>
              <w:t>(…)</w:t>
            </w:r>
          </w:p>
          <w:p w14:paraId="1086B48B" w14:textId="27653466" w:rsidR="002C62B3" w:rsidRPr="002C62B3" w:rsidRDefault="002C62B3" w:rsidP="00FA7572">
            <w:pPr>
              <w:spacing w:before="45" w:after="45"/>
              <w:rPr>
                <w:rFonts w:ascii="Times" w:eastAsiaTheme="minorHAnsi" w:hAnsi="Times"/>
                <w:sz w:val="14"/>
                <w:szCs w:val="14"/>
                <w:lang w:val="en-GB" w:eastAsia="en-GB"/>
              </w:rPr>
            </w:pPr>
            <w:r w:rsidRPr="002C62B3">
              <w:rPr>
                <w:rFonts w:ascii="Times" w:eastAsiaTheme="minorHAnsi" w:hAnsi="Times"/>
                <w:sz w:val="14"/>
                <w:szCs w:val="14"/>
                <w:u w:val="single"/>
                <w:lang w:val="en-GB" w:eastAsia="en-GB"/>
              </w:rPr>
              <w:t>Art 36.2</w:t>
            </w:r>
            <w:r w:rsidRPr="002C62B3">
              <w:rPr>
                <w:rFonts w:ascii="Times" w:eastAsiaTheme="minorHAnsi" w:hAnsi="Times"/>
                <w:sz w:val="14"/>
                <w:szCs w:val="14"/>
                <w:lang w:val="en-GB" w:eastAsia="en-GB"/>
              </w:rPr>
              <w:t>. Competent authorities, or, where appropriate, control authorities or control bodies, shall withdraw the certificate referred to in Article 35 for the whole group where deficiencies in the set-up or functioning of the system for internal controls referred to in paragraph 1, in particular as regards failures to detect or address non-compliance by individual members of the group of operators, affect the integrity of organic and in-conversion products </w:t>
            </w:r>
          </w:p>
          <w:p w14:paraId="63B69354" w14:textId="705D4E04" w:rsidR="008F2E16" w:rsidRPr="008F2E16" w:rsidRDefault="008F2E16" w:rsidP="00FA7572">
            <w:pPr>
              <w:pStyle w:val="p1"/>
              <w:rPr>
                <w:rFonts w:ascii="Times" w:hAnsi="Times"/>
                <w:color w:val="auto"/>
              </w:rPr>
            </w:pPr>
            <w:r w:rsidRPr="002C62B3">
              <w:rPr>
                <w:rFonts w:ascii="Times" w:hAnsi="Times"/>
                <w:sz w:val="14"/>
                <w:szCs w:val="14"/>
                <w:u w:val="single"/>
              </w:rPr>
              <w:t>Art 36.3:</w:t>
            </w:r>
            <w:r>
              <w:rPr>
                <w:rFonts w:ascii="Times" w:hAnsi="Times"/>
                <w:sz w:val="14"/>
                <w:szCs w:val="14"/>
              </w:rPr>
              <w:t xml:space="preserve"> The Commission is empowered to adopt delegated acts by adding provisions </w:t>
            </w:r>
            <w:r w:rsidR="00A30921">
              <w:rPr>
                <w:rFonts w:ascii="Times" w:hAnsi="Times"/>
                <w:sz w:val="14"/>
                <w:szCs w:val="14"/>
              </w:rPr>
              <w:t>(</w:t>
            </w:r>
            <w:r>
              <w:rPr>
                <w:rFonts w:ascii="Times" w:hAnsi="Times"/>
                <w:sz w:val="14"/>
                <w:szCs w:val="14"/>
              </w:rPr>
              <w:t>…</w:t>
            </w:r>
            <w:r w:rsidR="00A30921">
              <w:rPr>
                <w:rFonts w:ascii="Times" w:hAnsi="Times"/>
                <w:sz w:val="14"/>
                <w:szCs w:val="14"/>
              </w:rPr>
              <w:t xml:space="preserve">) </w:t>
            </w:r>
            <w:r>
              <w:rPr>
                <w:rFonts w:ascii="Times" w:hAnsi="Times"/>
                <w:sz w:val="14"/>
                <w:szCs w:val="14"/>
              </w:rPr>
              <w:t xml:space="preserve"> in regards to: </w:t>
            </w:r>
            <w:r w:rsidRPr="008F2E16">
              <w:rPr>
                <w:rFonts w:ascii="Times" w:hAnsi="Times"/>
                <w:sz w:val="14"/>
                <w:szCs w:val="14"/>
              </w:rPr>
              <w:t>(b) the criteria to determine the geographical proximity of the members of the group, such as the sharing of facilities or sites; </w:t>
            </w:r>
          </w:p>
          <w:p w14:paraId="5F97ACC9" w14:textId="709806AB" w:rsidR="009E46AD" w:rsidRPr="002C62B3" w:rsidRDefault="008F2E16" w:rsidP="00FA7572">
            <w:pPr>
              <w:pStyle w:val="p1"/>
              <w:rPr>
                <w:rFonts w:ascii="Times" w:hAnsi="Times"/>
                <w:sz w:val="14"/>
                <w:szCs w:val="14"/>
              </w:rPr>
            </w:pPr>
            <w:r>
              <w:rPr>
                <w:rFonts w:ascii="Times" w:hAnsi="Times"/>
                <w:sz w:val="14"/>
                <w:szCs w:val="14"/>
              </w:rPr>
              <w:t xml:space="preserve">Art. 36.4: </w:t>
            </w:r>
            <w:r w:rsidRPr="008F2E16">
              <w:rPr>
                <w:rFonts w:ascii="Times" w:hAnsi="Times"/>
                <w:sz w:val="14"/>
                <w:szCs w:val="14"/>
              </w:rPr>
              <w:t>The Commission may adopt implementing acts laying down specific rules concerning: </w:t>
            </w:r>
            <w:r>
              <w:rPr>
                <w:rFonts w:ascii="Times" w:hAnsi="Times"/>
                <w:sz w:val="14"/>
                <w:szCs w:val="14"/>
              </w:rPr>
              <w:t xml:space="preserve"> </w:t>
            </w:r>
            <w:r w:rsidRPr="008F2E16">
              <w:rPr>
                <w:rFonts w:ascii="Times" w:hAnsi="Times"/>
                <w:sz w:val="14"/>
                <w:szCs w:val="14"/>
              </w:rPr>
              <w:t>(a) the composition and dimension of a group of operators; </w:t>
            </w:r>
          </w:p>
        </w:tc>
      </w:tr>
      <w:tr w:rsidR="00A30921" w:rsidRPr="00887DE5" w14:paraId="4A4B96B0" w14:textId="77777777" w:rsidTr="00F368F3">
        <w:tc>
          <w:tcPr>
            <w:tcW w:w="9010" w:type="dxa"/>
            <w:shd w:val="clear" w:color="auto" w:fill="002372"/>
          </w:tcPr>
          <w:p w14:paraId="290BF1E5" w14:textId="1C0D88F9" w:rsidR="00A30921" w:rsidRPr="00887DE5" w:rsidRDefault="000F5E69" w:rsidP="00F368F3">
            <w:pPr>
              <w:rPr>
                <w:b/>
              </w:rPr>
            </w:pPr>
            <w:r>
              <w:rPr>
                <w:b/>
              </w:rPr>
              <w:t>Background</w:t>
            </w:r>
          </w:p>
        </w:tc>
      </w:tr>
      <w:tr w:rsidR="00A30921" w14:paraId="68E07669" w14:textId="77777777" w:rsidTr="00F368F3">
        <w:tc>
          <w:tcPr>
            <w:tcW w:w="9010" w:type="dxa"/>
          </w:tcPr>
          <w:p w14:paraId="7E8C3484" w14:textId="45C9616C" w:rsidR="00A041DE" w:rsidRPr="00A041DE" w:rsidRDefault="00A041DE" w:rsidP="00861A5A">
            <w:pPr>
              <w:pStyle w:val="ListParagraph"/>
              <w:numPr>
                <w:ilvl w:val="0"/>
                <w:numId w:val="12"/>
              </w:numPr>
              <w:rPr>
                <w:b/>
                <w:sz w:val="20"/>
                <w:szCs w:val="20"/>
              </w:rPr>
            </w:pPr>
            <w:r w:rsidRPr="00A041DE">
              <w:rPr>
                <w:b/>
                <w:sz w:val="20"/>
                <w:szCs w:val="20"/>
              </w:rPr>
              <w:t xml:space="preserve">Size of </w:t>
            </w:r>
            <w:r w:rsidR="00681F18">
              <w:rPr>
                <w:b/>
                <w:sz w:val="20"/>
                <w:szCs w:val="20"/>
              </w:rPr>
              <w:t>members</w:t>
            </w:r>
            <w:r w:rsidRPr="00A041DE">
              <w:rPr>
                <w:b/>
                <w:sz w:val="20"/>
                <w:szCs w:val="20"/>
              </w:rPr>
              <w:t xml:space="preserve"> in the group of operators</w:t>
            </w:r>
          </w:p>
          <w:p w14:paraId="07CC77AD" w14:textId="69089120" w:rsidR="00A041DE" w:rsidRPr="00F35FB0" w:rsidRDefault="00A041DE" w:rsidP="00A041DE">
            <w:pPr>
              <w:rPr>
                <w:rFonts w:eastAsiaTheme="minorHAnsi" w:cstheme="minorBidi"/>
                <w:sz w:val="20"/>
                <w:szCs w:val="20"/>
              </w:rPr>
            </w:pPr>
            <w:r w:rsidRPr="00A041DE">
              <w:rPr>
                <w:rFonts w:eastAsiaTheme="minorHAnsi" w:cstheme="minorBidi"/>
                <w:sz w:val="20"/>
                <w:szCs w:val="20"/>
              </w:rPr>
              <w:t xml:space="preserve">The size restrictions for members of a group of operators as indicated in Art 36.1b are more </w:t>
            </w:r>
            <w:r>
              <w:rPr>
                <w:rFonts w:eastAsiaTheme="minorHAnsi" w:cstheme="minorBidi"/>
                <w:sz w:val="20"/>
                <w:szCs w:val="20"/>
              </w:rPr>
              <w:t xml:space="preserve">detailed </w:t>
            </w:r>
            <w:r w:rsidRPr="00F35FB0">
              <w:rPr>
                <w:rFonts w:eastAsiaTheme="minorHAnsi" w:cstheme="minorBidi"/>
                <w:sz w:val="20"/>
                <w:szCs w:val="20"/>
              </w:rPr>
              <w:t xml:space="preserve">than previous EU </w:t>
            </w:r>
            <w:r w:rsidR="00021785" w:rsidRPr="00F35FB0">
              <w:rPr>
                <w:rFonts w:eastAsiaTheme="minorHAnsi" w:cstheme="minorBidi"/>
                <w:sz w:val="20"/>
                <w:szCs w:val="20"/>
              </w:rPr>
              <w:t xml:space="preserve">guidance or IFOAM </w:t>
            </w:r>
            <w:r w:rsidR="00EA0A48">
              <w:rPr>
                <w:rFonts w:eastAsiaTheme="minorHAnsi" w:cstheme="minorBidi"/>
                <w:sz w:val="20"/>
                <w:szCs w:val="20"/>
              </w:rPr>
              <w:t>Accreditation Requirements</w:t>
            </w:r>
            <w:r w:rsidR="00EA0A48" w:rsidRPr="00F35FB0">
              <w:rPr>
                <w:rFonts w:eastAsiaTheme="minorHAnsi" w:cstheme="minorBidi"/>
                <w:sz w:val="20"/>
                <w:szCs w:val="20"/>
              </w:rPr>
              <w:t xml:space="preserve"> </w:t>
            </w:r>
            <w:r w:rsidRPr="00F35FB0">
              <w:rPr>
                <w:rFonts w:eastAsiaTheme="minorHAnsi" w:cstheme="minorBidi"/>
                <w:sz w:val="20"/>
                <w:szCs w:val="20"/>
              </w:rPr>
              <w:t xml:space="preserve">and have given raise to </w:t>
            </w:r>
            <w:r w:rsidR="00021785" w:rsidRPr="00F35FB0">
              <w:rPr>
                <w:rFonts w:eastAsiaTheme="minorHAnsi" w:cstheme="minorBidi"/>
                <w:sz w:val="20"/>
                <w:szCs w:val="20"/>
              </w:rPr>
              <w:t>intense discussion of their applicability worldwide</w:t>
            </w:r>
            <w:r w:rsidRPr="00F35FB0">
              <w:rPr>
                <w:rFonts w:eastAsiaTheme="minorHAnsi" w:cstheme="minorBidi"/>
                <w:sz w:val="20"/>
                <w:szCs w:val="20"/>
              </w:rPr>
              <w:t xml:space="preserve"> during the recent IFOAM</w:t>
            </w:r>
            <w:r w:rsidR="00D04B87">
              <w:rPr>
                <w:rFonts w:eastAsiaTheme="minorHAnsi" w:cstheme="minorBidi"/>
                <w:sz w:val="20"/>
                <w:szCs w:val="20"/>
              </w:rPr>
              <w:t>-Organics International</w:t>
            </w:r>
            <w:r w:rsidRPr="00F35FB0">
              <w:rPr>
                <w:rFonts w:eastAsiaTheme="minorHAnsi" w:cstheme="minorBidi"/>
                <w:sz w:val="20"/>
                <w:szCs w:val="20"/>
              </w:rPr>
              <w:t xml:space="preserve"> Group certification workshop. </w:t>
            </w:r>
          </w:p>
          <w:p w14:paraId="0C6A4D31" w14:textId="588039D2" w:rsidR="00681F18" w:rsidRDefault="00A041DE" w:rsidP="00A041DE">
            <w:pPr>
              <w:rPr>
                <w:rFonts w:eastAsiaTheme="minorHAnsi" w:cstheme="minorBidi"/>
                <w:sz w:val="20"/>
                <w:szCs w:val="20"/>
              </w:rPr>
            </w:pPr>
            <w:r w:rsidRPr="00F35FB0">
              <w:rPr>
                <w:rFonts w:eastAsiaTheme="minorHAnsi" w:cstheme="minorBidi"/>
                <w:sz w:val="20"/>
                <w:szCs w:val="20"/>
              </w:rPr>
              <w:t xml:space="preserve">It was </w:t>
            </w:r>
            <w:r w:rsidR="00557147" w:rsidRPr="00F35FB0">
              <w:rPr>
                <w:rFonts w:eastAsiaTheme="minorHAnsi" w:cstheme="minorBidi"/>
                <w:sz w:val="20"/>
                <w:szCs w:val="20"/>
              </w:rPr>
              <w:t xml:space="preserve">understood </w:t>
            </w:r>
            <w:r w:rsidR="00535EDB" w:rsidRPr="00F35FB0">
              <w:rPr>
                <w:rFonts w:eastAsiaTheme="minorHAnsi" w:cstheme="minorBidi"/>
                <w:sz w:val="20"/>
                <w:szCs w:val="20"/>
              </w:rPr>
              <w:t xml:space="preserve">during the workshop discussions </w:t>
            </w:r>
            <w:r w:rsidRPr="00F35FB0">
              <w:rPr>
                <w:rFonts w:eastAsiaTheme="minorHAnsi" w:cstheme="minorBidi"/>
                <w:sz w:val="20"/>
                <w:szCs w:val="20"/>
              </w:rPr>
              <w:t xml:space="preserve">that </w:t>
            </w:r>
            <w:r w:rsidR="00493D82" w:rsidRPr="00F35FB0">
              <w:rPr>
                <w:rFonts w:eastAsiaTheme="minorHAnsi" w:cstheme="minorBidi"/>
                <w:sz w:val="20"/>
                <w:szCs w:val="20"/>
              </w:rPr>
              <w:t xml:space="preserve">the member </w:t>
            </w:r>
            <w:r w:rsidRPr="00F35FB0">
              <w:rPr>
                <w:rFonts w:eastAsiaTheme="minorHAnsi" w:cstheme="minorBidi"/>
                <w:sz w:val="20"/>
                <w:szCs w:val="20"/>
              </w:rPr>
              <w:t>criteria listed in Art 36.1b in sections (</w:t>
            </w:r>
            <w:proofErr w:type="spellStart"/>
            <w:r w:rsidRPr="00F35FB0">
              <w:rPr>
                <w:rFonts w:eastAsiaTheme="minorHAnsi" w:cstheme="minorBidi"/>
                <w:sz w:val="20"/>
                <w:szCs w:val="20"/>
              </w:rPr>
              <w:t>i</w:t>
            </w:r>
            <w:proofErr w:type="spellEnd"/>
            <w:r w:rsidR="00493D82" w:rsidRPr="00F35FB0">
              <w:rPr>
                <w:rFonts w:eastAsiaTheme="minorHAnsi" w:cstheme="minorBidi"/>
                <w:sz w:val="20"/>
                <w:szCs w:val="20"/>
              </w:rPr>
              <w:t xml:space="preserve">) “2% rule and organic turnover/output” </w:t>
            </w:r>
            <w:r w:rsidRPr="00F35FB0">
              <w:rPr>
                <w:rFonts w:eastAsiaTheme="minorHAnsi" w:cstheme="minorBidi"/>
                <w:sz w:val="20"/>
                <w:szCs w:val="20"/>
              </w:rPr>
              <w:t>and</w:t>
            </w:r>
            <w:r w:rsidR="00493D82" w:rsidRPr="00F35FB0">
              <w:rPr>
                <w:rFonts w:eastAsiaTheme="minorHAnsi" w:cstheme="minorBidi"/>
                <w:sz w:val="20"/>
                <w:szCs w:val="20"/>
              </w:rPr>
              <w:t xml:space="preserve"> in section</w:t>
            </w:r>
            <w:r w:rsidRPr="00F35FB0">
              <w:rPr>
                <w:rFonts w:eastAsiaTheme="minorHAnsi" w:cstheme="minorBidi"/>
                <w:sz w:val="20"/>
                <w:szCs w:val="20"/>
              </w:rPr>
              <w:t xml:space="preserve"> (ii)</w:t>
            </w:r>
            <w:r w:rsidR="00493D82" w:rsidRPr="00F35FB0">
              <w:rPr>
                <w:rFonts w:eastAsiaTheme="minorHAnsi" w:cstheme="minorBidi"/>
                <w:sz w:val="20"/>
                <w:szCs w:val="20"/>
              </w:rPr>
              <w:t xml:space="preserve"> “farm size restriction”</w:t>
            </w:r>
            <w:r w:rsidRPr="00F35FB0">
              <w:rPr>
                <w:rFonts w:eastAsiaTheme="minorHAnsi" w:cstheme="minorBidi"/>
                <w:sz w:val="20"/>
                <w:szCs w:val="20"/>
              </w:rPr>
              <w:t xml:space="preserve"> are either-or criteria</w:t>
            </w:r>
            <w:r w:rsidR="00493D82" w:rsidRPr="00F35FB0">
              <w:rPr>
                <w:rFonts w:eastAsiaTheme="minorHAnsi" w:cstheme="minorBidi"/>
                <w:sz w:val="20"/>
                <w:szCs w:val="20"/>
              </w:rPr>
              <w:t xml:space="preserve">. For example, </w:t>
            </w:r>
            <w:r w:rsidRPr="00F35FB0">
              <w:rPr>
                <w:rFonts w:eastAsiaTheme="minorHAnsi" w:cstheme="minorBidi"/>
                <w:sz w:val="20"/>
                <w:szCs w:val="20"/>
              </w:rPr>
              <w:t xml:space="preserve"> </w:t>
            </w:r>
            <w:r w:rsidR="00493D82" w:rsidRPr="00F35FB0">
              <w:rPr>
                <w:rFonts w:eastAsiaTheme="minorHAnsi" w:cstheme="minorBidi"/>
                <w:sz w:val="20"/>
                <w:szCs w:val="20"/>
              </w:rPr>
              <w:t xml:space="preserve">a </w:t>
            </w:r>
            <w:r w:rsidRPr="00F35FB0">
              <w:rPr>
                <w:rFonts w:eastAsiaTheme="minorHAnsi" w:cstheme="minorBidi"/>
                <w:sz w:val="20"/>
                <w:szCs w:val="20"/>
              </w:rPr>
              <w:t xml:space="preserve">farm </w:t>
            </w:r>
            <w:r w:rsidR="00493D82" w:rsidRPr="00F35FB0">
              <w:rPr>
                <w:rFonts w:eastAsiaTheme="minorHAnsi" w:cstheme="minorBidi"/>
                <w:sz w:val="20"/>
                <w:szCs w:val="20"/>
              </w:rPr>
              <w:t>that is</w:t>
            </w:r>
            <w:r w:rsidRPr="00F35FB0">
              <w:rPr>
                <w:rFonts w:eastAsiaTheme="minorHAnsi" w:cstheme="minorBidi"/>
                <w:sz w:val="20"/>
                <w:szCs w:val="20"/>
              </w:rPr>
              <w:t xml:space="preserve"> larger than 5 ha, but where the cost of individual certification would be higher than 2% of farm turnover and </w:t>
            </w:r>
            <w:r w:rsidR="00493D82" w:rsidRPr="00F35FB0">
              <w:rPr>
                <w:rFonts w:eastAsiaTheme="minorHAnsi" w:cstheme="minorBidi"/>
                <w:sz w:val="20"/>
                <w:szCs w:val="20"/>
              </w:rPr>
              <w:t xml:space="preserve">the annual turnover of organic production is </w:t>
            </w:r>
            <w:r w:rsidRPr="00F35FB0">
              <w:rPr>
                <w:rFonts w:eastAsiaTheme="minorHAnsi" w:cstheme="minorBidi"/>
                <w:sz w:val="20"/>
                <w:szCs w:val="20"/>
              </w:rPr>
              <w:t>lower than 25’000 Euro/</w:t>
            </w:r>
            <w:proofErr w:type="spellStart"/>
            <w:r w:rsidRPr="00F35FB0">
              <w:rPr>
                <w:rFonts w:eastAsiaTheme="minorHAnsi" w:cstheme="minorBidi"/>
                <w:sz w:val="20"/>
                <w:szCs w:val="20"/>
              </w:rPr>
              <w:t>yr</w:t>
            </w:r>
            <w:proofErr w:type="spellEnd"/>
            <w:r w:rsidRPr="00F35FB0">
              <w:rPr>
                <w:rFonts w:eastAsiaTheme="minorHAnsi" w:cstheme="minorBidi"/>
                <w:sz w:val="20"/>
                <w:szCs w:val="20"/>
              </w:rPr>
              <w:t>, could still be member of a group of operators.  This will probably allow for enough flexibility for world-wide application in different settings</w:t>
            </w:r>
            <w:r w:rsidR="00AE0576">
              <w:rPr>
                <w:rFonts w:eastAsiaTheme="minorHAnsi" w:cstheme="minorBidi"/>
                <w:sz w:val="20"/>
                <w:szCs w:val="20"/>
              </w:rPr>
              <w:t xml:space="preserve">. It should be noted that </w:t>
            </w:r>
            <w:r w:rsidR="00021785" w:rsidRPr="00F35FB0">
              <w:rPr>
                <w:rFonts w:eastAsiaTheme="minorHAnsi" w:cstheme="minorBidi"/>
                <w:sz w:val="20"/>
                <w:szCs w:val="20"/>
              </w:rPr>
              <w:t xml:space="preserve"> the addition of the 2% rule, that total </w:t>
            </w:r>
            <w:r w:rsidR="00493D82">
              <w:rPr>
                <w:rFonts w:eastAsiaTheme="minorHAnsi" w:cstheme="minorBidi"/>
                <w:sz w:val="20"/>
                <w:szCs w:val="20"/>
              </w:rPr>
              <w:t xml:space="preserve">organic </w:t>
            </w:r>
            <w:r w:rsidR="00021785" w:rsidRPr="00F35FB0">
              <w:rPr>
                <w:rFonts w:eastAsiaTheme="minorHAnsi" w:cstheme="minorBidi"/>
                <w:sz w:val="20"/>
                <w:szCs w:val="20"/>
              </w:rPr>
              <w:t xml:space="preserve">farm turnover should be under 25’000 Euro or total organic output under 15’000 Euro has not been tested for third country application so far </w:t>
            </w:r>
            <w:r w:rsidRPr="00F35FB0">
              <w:rPr>
                <w:rFonts w:eastAsiaTheme="minorHAnsi" w:cstheme="minorBidi"/>
                <w:sz w:val="20"/>
                <w:szCs w:val="20"/>
              </w:rPr>
              <w:t>.</w:t>
            </w:r>
            <w:r>
              <w:rPr>
                <w:rFonts w:eastAsiaTheme="minorHAnsi" w:cstheme="minorBidi"/>
                <w:sz w:val="20"/>
                <w:szCs w:val="20"/>
              </w:rPr>
              <w:t xml:space="preserve">  </w:t>
            </w:r>
          </w:p>
          <w:p w14:paraId="04E6A5B7" w14:textId="27AA86A1" w:rsidR="00A041DE" w:rsidRDefault="00A041DE" w:rsidP="00A041DE">
            <w:pPr>
              <w:rPr>
                <w:rFonts w:eastAsiaTheme="minorHAnsi" w:cstheme="minorBidi"/>
                <w:sz w:val="20"/>
                <w:szCs w:val="20"/>
              </w:rPr>
            </w:pPr>
            <w:r>
              <w:rPr>
                <w:rFonts w:eastAsiaTheme="minorHAnsi" w:cstheme="minorBidi"/>
                <w:sz w:val="20"/>
                <w:szCs w:val="20"/>
              </w:rPr>
              <w:t>What is, however, unclear</w:t>
            </w:r>
            <w:r w:rsidR="00021785">
              <w:rPr>
                <w:rFonts w:eastAsiaTheme="minorHAnsi" w:cstheme="minorBidi"/>
                <w:sz w:val="20"/>
                <w:szCs w:val="20"/>
              </w:rPr>
              <w:t xml:space="preserve">, </w:t>
            </w:r>
            <w:r>
              <w:rPr>
                <w:rFonts w:eastAsiaTheme="minorHAnsi" w:cstheme="minorBidi"/>
                <w:sz w:val="20"/>
                <w:szCs w:val="20"/>
              </w:rPr>
              <w:t xml:space="preserve"> is the process for any farm group members that are slightly beyond t</w:t>
            </w:r>
            <w:r w:rsidR="00021785">
              <w:rPr>
                <w:rFonts w:eastAsiaTheme="minorHAnsi" w:cstheme="minorBidi"/>
                <w:sz w:val="20"/>
                <w:szCs w:val="20"/>
              </w:rPr>
              <w:t xml:space="preserve">his threshold. Almost all small </w:t>
            </w:r>
            <w:r>
              <w:rPr>
                <w:rFonts w:eastAsiaTheme="minorHAnsi" w:cstheme="minorBidi"/>
                <w:sz w:val="20"/>
                <w:szCs w:val="20"/>
              </w:rPr>
              <w:t xml:space="preserve">producer groups also have some slightly bigger/medium size farms as their members to boost volumes, but also since they are often well </w:t>
            </w:r>
            <w:r w:rsidR="00021785">
              <w:rPr>
                <w:rFonts w:eastAsiaTheme="minorHAnsi" w:cstheme="minorBidi"/>
                <w:sz w:val="20"/>
                <w:szCs w:val="20"/>
              </w:rPr>
              <w:t>managed</w:t>
            </w:r>
            <w:r>
              <w:rPr>
                <w:rFonts w:eastAsiaTheme="minorHAnsi" w:cstheme="minorBidi"/>
                <w:sz w:val="20"/>
                <w:szCs w:val="20"/>
              </w:rPr>
              <w:t xml:space="preserve"> </w:t>
            </w:r>
            <w:r w:rsidR="00021785">
              <w:rPr>
                <w:rFonts w:eastAsiaTheme="minorHAnsi" w:cstheme="minorBidi"/>
                <w:sz w:val="20"/>
                <w:szCs w:val="20"/>
              </w:rPr>
              <w:t xml:space="preserve">organic </w:t>
            </w:r>
            <w:r>
              <w:rPr>
                <w:rFonts w:eastAsiaTheme="minorHAnsi" w:cstheme="minorBidi"/>
                <w:sz w:val="20"/>
                <w:szCs w:val="20"/>
              </w:rPr>
              <w:t>farms</w:t>
            </w:r>
            <w:r w:rsidR="00021785">
              <w:rPr>
                <w:rFonts w:eastAsiaTheme="minorHAnsi" w:cstheme="minorBidi"/>
                <w:sz w:val="20"/>
                <w:szCs w:val="20"/>
              </w:rPr>
              <w:t xml:space="preserve"> that can serve as model farmers to others</w:t>
            </w:r>
            <w:r>
              <w:rPr>
                <w:rFonts w:eastAsiaTheme="minorHAnsi" w:cstheme="minorBidi"/>
                <w:sz w:val="20"/>
                <w:szCs w:val="20"/>
              </w:rPr>
              <w:t xml:space="preserve">. So far, all organic regulations permitted such larger farm members, but required annual external inspection of such </w:t>
            </w:r>
            <w:r w:rsidR="00021785">
              <w:rPr>
                <w:rFonts w:eastAsiaTheme="minorHAnsi" w:cstheme="minorBidi"/>
                <w:sz w:val="20"/>
                <w:szCs w:val="20"/>
              </w:rPr>
              <w:t>members</w:t>
            </w:r>
            <w:r>
              <w:rPr>
                <w:rFonts w:eastAsiaTheme="minorHAnsi" w:cstheme="minorBidi"/>
                <w:sz w:val="20"/>
                <w:szCs w:val="20"/>
              </w:rPr>
              <w:t xml:space="preserve">.  The rules </w:t>
            </w:r>
            <w:r w:rsidR="00681F18">
              <w:rPr>
                <w:rFonts w:eastAsiaTheme="minorHAnsi" w:cstheme="minorBidi"/>
                <w:sz w:val="20"/>
                <w:szCs w:val="20"/>
              </w:rPr>
              <w:t xml:space="preserve">and process </w:t>
            </w:r>
            <w:r>
              <w:rPr>
                <w:rFonts w:eastAsiaTheme="minorHAnsi" w:cstheme="minorBidi"/>
                <w:sz w:val="20"/>
                <w:szCs w:val="20"/>
              </w:rPr>
              <w:t xml:space="preserve">for this were not very well defined, and practices vary between CBs. This was raised as a concern in the recent </w:t>
            </w:r>
            <w:proofErr w:type="spellStart"/>
            <w:r>
              <w:rPr>
                <w:rFonts w:eastAsiaTheme="minorHAnsi" w:cstheme="minorBidi"/>
                <w:sz w:val="20"/>
                <w:szCs w:val="20"/>
              </w:rPr>
              <w:t>FiBL</w:t>
            </w:r>
            <w:proofErr w:type="spellEnd"/>
            <w:r>
              <w:rPr>
                <w:rFonts w:eastAsiaTheme="minorHAnsi" w:cstheme="minorBidi"/>
                <w:sz w:val="20"/>
                <w:szCs w:val="20"/>
              </w:rPr>
              <w:t xml:space="preserve"> study too</w:t>
            </w:r>
            <w:r w:rsidR="00681F18">
              <w:rPr>
                <w:rFonts w:eastAsiaTheme="minorHAnsi" w:cstheme="minorBidi"/>
                <w:sz w:val="20"/>
                <w:szCs w:val="20"/>
              </w:rPr>
              <w:t xml:space="preserve">.  Since the wording of Art 36.1 now states that the organic group of operators may ONLY be composed of members below the size threshold, clarification is needed </w:t>
            </w:r>
            <w:r w:rsidR="00222999">
              <w:rPr>
                <w:rFonts w:eastAsiaTheme="minorHAnsi" w:cstheme="minorBidi"/>
                <w:sz w:val="20"/>
                <w:szCs w:val="20"/>
              </w:rPr>
              <w:t xml:space="preserve">on the inspection and </w:t>
            </w:r>
            <w:r w:rsidR="00222999">
              <w:rPr>
                <w:rFonts w:eastAsiaTheme="minorHAnsi" w:cstheme="minorBidi"/>
                <w:sz w:val="20"/>
                <w:szCs w:val="20"/>
              </w:rPr>
              <w:lastRenderedPageBreak/>
              <w:t xml:space="preserve">certification regime that would apply to </w:t>
            </w:r>
            <w:r w:rsidR="00021785">
              <w:rPr>
                <w:rFonts w:eastAsiaTheme="minorHAnsi" w:cstheme="minorBidi"/>
                <w:sz w:val="20"/>
                <w:szCs w:val="20"/>
              </w:rPr>
              <w:t xml:space="preserve">group members </w:t>
            </w:r>
            <w:r w:rsidR="00681F18">
              <w:rPr>
                <w:rFonts w:eastAsiaTheme="minorHAnsi" w:cstheme="minorBidi"/>
                <w:sz w:val="20"/>
                <w:szCs w:val="20"/>
              </w:rPr>
              <w:t>beyond that threshold</w:t>
            </w:r>
            <w:r w:rsidR="00222999">
              <w:rPr>
                <w:rFonts w:eastAsiaTheme="minorHAnsi" w:cstheme="minorBidi"/>
                <w:sz w:val="20"/>
                <w:szCs w:val="20"/>
              </w:rPr>
              <w:t>, and how they may be integrated or not in the ICS</w:t>
            </w:r>
            <w:r w:rsidR="00021785">
              <w:rPr>
                <w:rFonts w:eastAsiaTheme="minorHAnsi" w:cstheme="minorBidi"/>
                <w:sz w:val="20"/>
                <w:szCs w:val="20"/>
              </w:rPr>
              <w:t xml:space="preserve">. </w:t>
            </w:r>
          </w:p>
          <w:p w14:paraId="58A287ED" w14:textId="77777777" w:rsidR="000F5E69" w:rsidRPr="00413705" w:rsidRDefault="000F5E69" w:rsidP="000F5E69">
            <w:pPr>
              <w:rPr>
                <w:rFonts w:eastAsiaTheme="minorHAnsi" w:cstheme="minorBidi"/>
                <w:sz w:val="20"/>
                <w:szCs w:val="20"/>
              </w:rPr>
            </w:pPr>
            <w:r w:rsidRPr="00413705">
              <w:rPr>
                <w:rFonts w:eastAsiaTheme="minorHAnsi" w:cstheme="minorBidi"/>
                <w:sz w:val="20"/>
                <w:szCs w:val="20"/>
              </w:rPr>
              <w:t xml:space="preserve">Many organic groups of farms also have organic members that are larger than the maximum size allowed by the new Regulation for group certification.  Some clear guidance is needed how such farms that are currently certified under the group (with annual external inspection) shall be certified in the future.  Will they be required to undergo individual certification as a single operator farm and expected to maintain full related documentation, pay for their own certification costs, manage the organic product flow and marketing of their product on their own? </w:t>
            </w:r>
          </w:p>
          <w:p w14:paraId="6E4580FC" w14:textId="5E66DF14" w:rsidR="000F5E69" w:rsidRPr="0018424B" w:rsidRDefault="000F5E69" w:rsidP="000F5E69">
            <w:pPr>
              <w:rPr>
                <w:rFonts w:eastAsiaTheme="minorHAnsi" w:cstheme="minorBidi"/>
                <w:sz w:val="20"/>
                <w:szCs w:val="20"/>
              </w:rPr>
            </w:pPr>
            <w:r w:rsidRPr="00413705">
              <w:rPr>
                <w:rFonts w:eastAsiaTheme="minorHAnsi" w:cstheme="minorBidi"/>
                <w:sz w:val="20"/>
                <w:szCs w:val="20"/>
              </w:rPr>
              <w:t>Many “medium farms” that are only slightly above the threshold, e.g. a farm that has for example an organic output of 20’000 Euro/ year in developing countries would still not be in the position</w:t>
            </w:r>
            <w:r>
              <w:rPr>
                <w:rFonts w:eastAsiaTheme="minorHAnsi" w:cstheme="minorBidi"/>
                <w:sz w:val="20"/>
                <w:szCs w:val="20"/>
              </w:rPr>
              <w:t xml:space="preserve"> to</w:t>
            </w:r>
            <w:r w:rsidRPr="00413705">
              <w:rPr>
                <w:rFonts w:eastAsiaTheme="minorHAnsi" w:cstheme="minorBidi"/>
                <w:sz w:val="20"/>
                <w:szCs w:val="20"/>
              </w:rPr>
              <w:t xml:space="preserve"> </w:t>
            </w:r>
            <w:r>
              <w:rPr>
                <w:rFonts w:eastAsiaTheme="minorHAnsi" w:cstheme="minorBidi"/>
                <w:sz w:val="20"/>
                <w:szCs w:val="20"/>
              </w:rPr>
              <w:t>cover individual inspection and certification costs</w:t>
            </w:r>
            <w:r w:rsidRPr="00413705">
              <w:rPr>
                <w:rFonts w:eastAsiaTheme="minorHAnsi" w:cstheme="minorBidi"/>
                <w:sz w:val="20"/>
                <w:szCs w:val="20"/>
              </w:rPr>
              <w:t xml:space="preserve"> and may need the help and support of </w:t>
            </w:r>
            <w:r>
              <w:rPr>
                <w:rFonts w:eastAsiaTheme="minorHAnsi" w:cstheme="minorBidi"/>
                <w:sz w:val="20"/>
                <w:szCs w:val="20"/>
              </w:rPr>
              <w:t>participating</w:t>
            </w:r>
            <w:r w:rsidRPr="00413705">
              <w:rPr>
                <w:rFonts w:eastAsiaTheme="minorHAnsi" w:cstheme="minorBidi"/>
                <w:sz w:val="20"/>
                <w:szCs w:val="20"/>
              </w:rPr>
              <w:t xml:space="preserve"> in and selling through an organic group. They need to be under the ICS, even if there is an annual external inspection.  If all such farms would need to be certified as individual farms</w:t>
            </w:r>
            <w:r>
              <w:rPr>
                <w:rFonts w:eastAsiaTheme="minorHAnsi" w:cstheme="minorBidi"/>
                <w:sz w:val="20"/>
                <w:szCs w:val="20"/>
              </w:rPr>
              <w:t xml:space="preserve"> at the cost of the group</w:t>
            </w:r>
            <w:r w:rsidRPr="00413705">
              <w:rPr>
                <w:rFonts w:eastAsiaTheme="minorHAnsi" w:cstheme="minorBidi"/>
                <w:sz w:val="20"/>
                <w:szCs w:val="20"/>
              </w:rPr>
              <w:t>, it would be a massive change from current group certification procedures and would result in increased costs for many groups. Such strict ruling, may also lead to artificial</w:t>
            </w:r>
            <w:r>
              <w:rPr>
                <w:rFonts w:eastAsiaTheme="minorHAnsi" w:cstheme="minorBidi"/>
                <w:sz w:val="20"/>
                <w:szCs w:val="20"/>
              </w:rPr>
              <w:t xml:space="preserve"> superficial changes on paper to meet size restrictions, e.g. by “splitting” the farm in two parts, one for the husband and one for the wife.  </w:t>
            </w:r>
          </w:p>
          <w:p w14:paraId="1F700FE9" w14:textId="77777777" w:rsidR="00A041DE" w:rsidRPr="00A041DE" w:rsidRDefault="00A041DE" w:rsidP="00A041DE">
            <w:pPr>
              <w:rPr>
                <w:rFonts w:eastAsiaTheme="minorHAnsi" w:cstheme="minorBidi"/>
                <w:sz w:val="20"/>
                <w:szCs w:val="20"/>
              </w:rPr>
            </w:pPr>
          </w:p>
          <w:p w14:paraId="20D957D0" w14:textId="77777777" w:rsidR="00861A5A" w:rsidRPr="00A041DE" w:rsidRDefault="00861A5A" w:rsidP="00861A5A">
            <w:pPr>
              <w:pStyle w:val="ListParagraph"/>
              <w:numPr>
                <w:ilvl w:val="0"/>
                <w:numId w:val="12"/>
              </w:numPr>
              <w:rPr>
                <w:b/>
                <w:sz w:val="20"/>
                <w:szCs w:val="20"/>
              </w:rPr>
            </w:pPr>
            <w:r w:rsidRPr="00A041DE">
              <w:rPr>
                <w:b/>
                <w:sz w:val="20"/>
                <w:szCs w:val="20"/>
              </w:rPr>
              <w:t>Geographic Proximity and similar production system</w:t>
            </w:r>
          </w:p>
          <w:p w14:paraId="05330855" w14:textId="53FB9512" w:rsidR="00A30921" w:rsidRPr="00A041DE" w:rsidRDefault="004F0ACA" w:rsidP="00861A5A">
            <w:pPr>
              <w:pStyle w:val="ListParagraph"/>
              <w:numPr>
                <w:ilvl w:val="0"/>
                <w:numId w:val="11"/>
              </w:numPr>
              <w:rPr>
                <w:sz w:val="20"/>
                <w:szCs w:val="20"/>
              </w:rPr>
            </w:pPr>
            <w:r w:rsidRPr="00A041DE">
              <w:rPr>
                <w:sz w:val="20"/>
                <w:szCs w:val="20"/>
              </w:rPr>
              <w:t>“Geographical</w:t>
            </w:r>
            <w:r w:rsidR="00BE54C0" w:rsidRPr="00A041DE">
              <w:rPr>
                <w:sz w:val="20"/>
                <w:szCs w:val="20"/>
              </w:rPr>
              <w:t xml:space="preserve"> proximity of members</w:t>
            </w:r>
            <w:r w:rsidRPr="00A041DE">
              <w:rPr>
                <w:sz w:val="20"/>
                <w:szCs w:val="20"/>
              </w:rPr>
              <w:t>”</w:t>
            </w:r>
            <w:r w:rsidR="00BE54C0" w:rsidRPr="00A041DE">
              <w:rPr>
                <w:sz w:val="20"/>
                <w:szCs w:val="20"/>
              </w:rPr>
              <w:t xml:space="preserve"> in a group has been a requirement for group certification in all organic Regulations and is also strongly embedded in the IFOAM </w:t>
            </w:r>
            <w:r w:rsidRPr="00A041DE">
              <w:rPr>
                <w:sz w:val="20"/>
                <w:szCs w:val="20"/>
              </w:rPr>
              <w:t>accreditation</w:t>
            </w:r>
            <w:r w:rsidR="00BE54C0" w:rsidRPr="00A041DE">
              <w:rPr>
                <w:sz w:val="20"/>
                <w:szCs w:val="20"/>
              </w:rPr>
              <w:t xml:space="preserve"> </w:t>
            </w:r>
            <w:r w:rsidR="00D04B87">
              <w:rPr>
                <w:sz w:val="20"/>
                <w:szCs w:val="20"/>
              </w:rPr>
              <w:t>requirements</w:t>
            </w:r>
            <w:r w:rsidRPr="00A041DE">
              <w:rPr>
                <w:sz w:val="20"/>
                <w:szCs w:val="20"/>
              </w:rPr>
              <w:t>.</w:t>
            </w:r>
          </w:p>
          <w:p w14:paraId="15F584AF" w14:textId="7338A121" w:rsidR="00861A5A" w:rsidRPr="00A041DE" w:rsidRDefault="004F0ACA" w:rsidP="002C62B3">
            <w:pPr>
              <w:pStyle w:val="ListParagraph"/>
              <w:numPr>
                <w:ilvl w:val="0"/>
                <w:numId w:val="11"/>
              </w:numPr>
              <w:rPr>
                <w:sz w:val="20"/>
                <w:szCs w:val="20"/>
              </w:rPr>
            </w:pPr>
            <w:r w:rsidRPr="00A041DE">
              <w:rPr>
                <w:sz w:val="20"/>
                <w:szCs w:val="20"/>
              </w:rPr>
              <w:t xml:space="preserve">However, there are currently no examples for more detailed requirements regarding the geographical proximity </w:t>
            </w:r>
            <w:r w:rsidR="00861A5A" w:rsidRPr="00A041DE">
              <w:rPr>
                <w:sz w:val="20"/>
                <w:szCs w:val="20"/>
              </w:rPr>
              <w:t>and</w:t>
            </w:r>
            <w:r w:rsidRPr="00A041DE">
              <w:rPr>
                <w:sz w:val="20"/>
                <w:szCs w:val="20"/>
              </w:rPr>
              <w:t xml:space="preserve"> </w:t>
            </w:r>
            <w:r w:rsidR="00861A5A" w:rsidRPr="00A041DE">
              <w:rPr>
                <w:sz w:val="20"/>
                <w:szCs w:val="20"/>
              </w:rPr>
              <w:t>interpretation of this varies slightly</w:t>
            </w:r>
            <w:r w:rsidRPr="00A041DE">
              <w:rPr>
                <w:sz w:val="20"/>
                <w:szCs w:val="20"/>
              </w:rPr>
              <w:t xml:space="preserve"> among certification bodies. </w:t>
            </w:r>
            <w:r w:rsidR="00861A5A" w:rsidRPr="00A041DE">
              <w:rPr>
                <w:sz w:val="20"/>
                <w:szCs w:val="20"/>
              </w:rPr>
              <w:t>In practice, many producer groups have a clustered structure, whereby there may be clusters of farms in geographical proximity (same region) in different parts of the country</w:t>
            </w:r>
            <w:r w:rsidR="002C62B3" w:rsidRPr="00A041DE">
              <w:rPr>
                <w:sz w:val="20"/>
                <w:szCs w:val="20"/>
              </w:rPr>
              <w:t>, e.g. for different crop</w:t>
            </w:r>
            <w:r w:rsidR="00635915" w:rsidRPr="00A041DE">
              <w:rPr>
                <w:sz w:val="20"/>
                <w:szCs w:val="20"/>
              </w:rPr>
              <w:t>s</w:t>
            </w:r>
            <w:r w:rsidR="00861A5A" w:rsidRPr="00A041DE">
              <w:rPr>
                <w:sz w:val="20"/>
                <w:szCs w:val="20"/>
              </w:rPr>
              <w:t xml:space="preserve">. Farmers are often very close </w:t>
            </w:r>
            <w:r w:rsidR="00E053D9">
              <w:rPr>
                <w:sz w:val="20"/>
                <w:szCs w:val="20"/>
              </w:rPr>
              <w:t>to</w:t>
            </w:r>
            <w:r w:rsidR="00861A5A" w:rsidRPr="00A041DE">
              <w:rPr>
                <w:sz w:val="20"/>
                <w:szCs w:val="20"/>
              </w:rPr>
              <w:t xml:space="preserve"> each other </w:t>
            </w:r>
            <w:r w:rsidR="00635915" w:rsidRPr="00A041DE">
              <w:rPr>
                <w:sz w:val="20"/>
                <w:szCs w:val="20"/>
              </w:rPr>
              <w:t xml:space="preserve">(e.g. several farms in the same village) </w:t>
            </w:r>
            <w:r w:rsidR="00021785">
              <w:rPr>
                <w:sz w:val="20"/>
                <w:szCs w:val="20"/>
              </w:rPr>
              <w:t xml:space="preserve">and may know each other. </w:t>
            </w:r>
            <w:r w:rsidR="00861A5A" w:rsidRPr="00A041DE">
              <w:rPr>
                <w:sz w:val="20"/>
                <w:szCs w:val="20"/>
              </w:rPr>
              <w:t xml:space="preserve"> </w:t>
            </w:r>
            <w:r w:rsidR="00021785">
              <w:rPr>
                <w:sz w:val="20"/>
                <w:szCs w:val="20"/>
              </w:rPr>
              <w:t>B</w:t>
            </w:r>
            <w:r w:rsidR="00861A5A" w:rsidRPr="00A041DE">
              <w:rPr>
                <w:sz w:val="20"/>
                <w:szCs w:val="20"/>
              </w:rPr>
              <w:t xml:space="preserve">ut </w:t>
            </w:r>
            <w:r w:rsidR="00E053D9">
              <w:rPr>
                <w:sz w:val="20"/>
                <w:szCs w:val="20"/>
              </w:rPr>
              <w:t>for</w:t>
            </w:r>
            <w:r w:rsidR="00861A5A" w:rsidRPr="00A041DE">
              <w:rPr>
                <w:sz w:val="20"/>
                <w:szCs w:val="20"/>
              </w:rPr>
              <w:t xml:space="preserve"> some crops and regions it could also be that the organic farms are</w:t>
            </w:r>
            <w:r w:rsidR="00021785">
              <w:rPr>
                <w:sz w:val="20"/>
                <w:szCs w:val="20"/>
              </w:rPr>
              <w:t xml:space="preserve"> scattered over a wider region , </w:t>
            </w:r>
            <w:r w:rsidR="00861A5A" w:rsidRPr="00A041DE">
              <w:rPr>
                <w:sz w:val="20"/>
                <w:szCs w:val="20"/>
              </w:rPr>
              <w:t xml:space="preserve">especially if </w:t>
            </w:r>
            <w:r w:rsidR="00B66055" w:rsidRPr="00A041DE">
              <w:rPr>
                <w:sz w:val="20"/>
                <w:szCs w:val="20"/>
              </w:rPr>
              <w:t xml:space="preserve">the certified </w:t>
            </w:r>
            <w:r w:rsidR="00861A5A" w:rsidRPr="00A041DE">
              <w:rPr>
                <w:sz w:val="20"/>
                <w:szCs w:val="20"/>
              </w:rPr>
              <w:t>organic crop is not a mainstream crop</w:t>
            </w:r>
            <w:r w:rsidR="00021785">
              <w:rPr>
                <w:sz w:val="20"/>
                <w:szCs w:val="20"/>
              </w:rPr>
              <w:t xml:space="preserve">. </w:t>
            </w:r>
          </w:p>
          <w:p w14:paraId="6F43032C" w14:textId="7A6A8099" w:rsidR="00880686" w:rsidRPr="00A041DE" w:rsidRDefault="00880686" w:rsidP="00861A5A">
            <w:pPr>
              <w:pStyle w:val="ListParagraph"/>
              <w:numPr>
                <w:ilvl w:val="0"/>
                <w:numId w:val="11"/>
              </w:numPr>
              <w:spacing w:after="0"/>
              <w:rPr>
                <w:sz w:val="20"/>
                <w:szCs w:val="20"/>
              </w:rPr>
            </w:pPr>
            <w:r w:rsidRPr="00A041DE">
              <w:rPr>
                <w:sz w:val="20"/>
                <w:szCs w:val="20"/>
              </w:rPr>
              <w:t xml:space="preserve">The USDA </w:t>
            </w:r>
            <w:r w:rsidR="00861A5A" w:rsidRPr="00A041DE">
              <w:rPr>
                <w:sz w:val="20"/>
                <w:szCs w:val="20"/>
              </w:rPr>
              <w:t xml:space="preserve">NSBO recommendations (2008) are quite specific regarding uniformity </w:t>
            </w:r>
            <w:r w:rsidR="00B66055" w:rsidRPr="00A041DE">
              <w:rPr>
                <w:sz w:val="20"/>
                <w:szCs w:val="20"/>
              </w:rPr>
              <w:t xml:space="preserve">and </w:t>
            </w:r>
            <w:r w:rsidR="00861A5A" w:rsidRPr="00A041DE">
              <w:rPr>
                <w:sz w:val="20"/>
                <w:szCs w:val="20"/>
              </w:rPr>
              <w:t xml:space="preserve">proximity of farms: </w:t>
            </w:r>
            <w:r w:rsidR="00B66055" w:rsidRPr="00A041DE">
              <w:rPr>
                <w:sz w:val="20"/>
                <w:szCs w:val="20"/>
              </w:rPr>
              <w:t>P</w:t>
            </w:r>
            <w:r w:rsidR="00861A5A" w:rsidRPr="00A041DE">
              <w:rPr>
                <w:sz w:val="20"/>
                <w:szCs w:val="20"/>
              </w:rPr>
              <w:t>ractices of the producer group operation must be uniform and reflect a consistent process, using the same inputs/processes</w:t>
            </w:r>
            <w:r w:rsidR="00B66055" w:rsidRPr="00A041DE">
              <w:rPr>
                <w:sz w:val="20"/>
                <w:szCs w:val="20"/>
              </w:rPr>
              <w:t>.</w:t>
            </w:r>
            <w:r w:rsidR="00861A5A" w:rsidRPr="00A041DE">
              <w:rPr>
                <w:sz w:val="20"/>
                <w:szCs w:val="20"/>
              </w:rPr>
              <w:t xml:space="preserve"> </w:t>
            </w:r>
            <w:r w:rsidR="00B66055" w:rsidRPr="00A041DE">
              <w:rPr>
                <w:sz w:val="20"/>
                <w:szCs w:val="20"/>
              </w:rPr>
              <w:t>M</w:t>
            </w:r>
            <w:r w:rsidR="00861A5A" w:rsidRPr="00A041DE">
              <w:rPr>
                <w:sz w:val="20"/>
                <w:szCs w:val="20"/>
              </w:rPr>
              <w:t xml:space="preserve">embers within a ’production unit’ must share a common input supply and use a single post-harvest processing system. They </w:t>
            </w:r>
            <w:r w:rsidR="00021785">
              <w:rPr>
                <w:sz w:val="20"/>
                <w:szCs w:val="20"/>
              </w:rPr>
              <w:t>must be</w:t>
            </w:r>
            <w:r w:rsidR="00861A5A" w:rsidRPr="00A041DE">
              <w:rPr>
                <w:sz w:val="20"/>
                <w:szCs w:val="20"/>
              </w:rPr>
              <w:t xml:space="preserve"> located in geographic proximity and have similar farm characteristics (detailed definition on this). They produce </w:t>
            </w:r>
            <w:r w:rsidR="00B66055" w:rsidRPr="00A041DE">
              <w:rPr>
                <w:sz w:val="20"/>
                <w:szCs w:val="20"/>
              </w:rPr>
              <w:t xml:space="preserve">similar </w:t>
            </w:r>
            <w:r w:rsidR="00861A5A" w:rsidRPr="00A041DE">
              <w:rPr>
                <w:sz w:val="20"/>
                <w:szCs w:val="20"/>
              </w:rPr>
              <w:t>products and varieties and share the same harvest schedule. </w:t>
            </w:r>
          </w:p>
          <w:p w14:paraId="0785C8EE" w14:textId="3465E781" w:rsidR="004F0ACA" w:rsidRPr="00031A41" w:rsidRDefault="004F0ACA" w:rsidP="004259ED">
            <w:pPr>
              <w:pStyle w:val="ListParagraph"/>
              <w:numPr>
                <w:ilvl w:val="0"/>
                <w:numId w:val="11"/>
              </w:numPr>
              <w:rPr>
                <w:sz w:val="20"/>
                <w:szCs w:val="20"/>
              </w:rPr>
            </w:pPr>
            <w:r w:rsidRPr="00A041DE">
              <w:rPr>
                <w:sz w:val="20"/>
                <w:szCs w:val="20"/>
              </w:rPr>
              <w:t xml:space="preserve">There have been some </w:t>
            </w:r>
            <w:r w:rsidR="00861A5A" w:rsidRPr="00A041DE">
              <w:rPr>
                <w:sz w:val="20"/>
                <w:szCs w:val="20"/>
              </w:rPr>
              <w:t xml:space="preserve">calls </w:t>
            </w:r>
            <w:r w:rsidRPr="00A041DE">
              <w:rPr>
                <w:sz w:val="20"/>
                <w:szCs w:val="20"/>
              </w:rPr>
              <w:t>for clearer rules, however since th</w:t>
            </w:r>
            <w:r w:rsidR="00861A5A" w:rsidRPr="00A041DE">
              <w:rPr>
                <w:sz w:val="20"/>
                <w:szCs w:val="20"/>
              </w:rPr>
              <w:t xml:space="preserve">e situation can be so different </w:t>
            </w:r>
            <w:r w:rsidRPr="00A041DE">
              <w:rPr>
                <w:sz w:val="20"/>
                <w:szCs w:val="20"/>
              </w:rPr>
              <w:t xml:space="preserve">in different parts of the world and </w:t>
            </w:r>
            <w:r w:rsidR="00021785">
              <w:rPr>
                <w:sz w:val="20"/>
                <w:szCs w:val="20"/>
              </w:rPr>
              <w:t xml:space="preserve">strongly </w:t>
            </w:r>
            <w:r w:rsidR="002C62B3" w:rsidRPr="00A041DE">
              <w:rPr>
                <w:sz w:val="20"/>
                <w:szCs w:val="20"/>
              </w:rPr>
              <w:t>depends on</w:t>
            </w:r>
            <w:r w:rsidRPr="00A041DE">
              <w:rPr>
                <w:sz w:val="20"/>
                <w:szCs w:val="20"/>
              </w:rPr>
              <w:t xml:space="preserve"> crop </w:t>
            </w:r>
            <w:r w:rsidR="002C62B3" w:rsidRPr="00A041DE">
              <w:rPr>
                <w:sz w:val="20"/>
                <w:szCs w:val="20"/>
              </w:rPr>
              <w:t>specific</w:t>
            </w:r>
            <w:r w:rsidR="00021785">
              <w:rPr>
                <w:sz w:val="20"/>
                <w:szCs w:val="20"/>
              </w:rPr>
              <w:t>s</w:t>
            </w:r>
            <w:r w:rsidR="002C62B3" w:rsidRPr="00A041DE">
              <w:rPr>
                <w:sz w:val="20"/>
                <w:szCs w:val="20"/>
              </w:rPr>
              <w:t xml:space="preserve"> too</w:t>
            </w:r>
            <w:r w:rsidRPr="00A041DE">
              <w:rPr>
                <w:sz w:val="20"/>
                <w:szCs w:val="20"/>
              </w:rPr>
              <w:t xml:space="preserve">, the current open wording has not been found to be a major problem </w:t>
            </w:r>
            <w:r w:rsidR="00880686" w:rsidRPr="00A041DE">
              <w:rPr>
                <w:sz w:val="20"/>
                <w:szCs w:val="20"/>
              </w:rPr>
              <w:t>that needs to be addressed by more prescriptive guidance rules</w:t>
            </w:r>
            <w:r w:rsidR="002C62B3" w:rsidRPr="00A041DE">
              <w:rPr>
                <w:sz w:val="20"/>
                <w:szCs w:val="20"/>
              </w:rPr>
              <w:t xml:space="preserve">. </w:t>
            </w:r>
            <w:r w:rsidR="004259ED">
              <w:rPr>
                <w:sz w:val="20"/>
                <w:szCs w:val="20"/>
              </w:rPr>
              <w:t>Indeed,</w:t>
            </w:r>
            <w:r w:rsidR="004259ED" w:rsidRPr="00031A41">
              <w:rPr>
                <w:sz w:val="20"/>
                <w:szCs w:val="20"/>
              </w:rPr>
              <w:t xml:space="preserve"> relative geographical proximity at least for clusters of farms is important for the group for operational reasons anyway, as ICS staff and transport costs are a significant cost factor of the ICS, so the group has a strong interest to work with closely clustered farms anyway</w:t>
            </w:r>
            <w:r w:rsidR="004259ED">
              <w:rPr>
                <w:sz w:val="20"/>
                <w:szCs w:val="20"/>
              </w:rPr>
              <w:t>, and in practice we do not observe very scattered groups</w:t>
            </w:r>
            <w:r w:rsidR="004259ED" w:rsidRPr="00031A41">
              <w:rPr>
                <w:sz w:val="20"/>
                <w:szCs w:val="20"/>
              </w:rPr>
              <w:t xml:space="preserve">. </w:t>
            </w:r>
            <w:r w:rsidR="00861A5A" w:rsidRPr="00031A41">
              <w:rPr>
                <w:sz w:val="20"/>
                <w:szCs w:val="20"/>
              </w:rPr>
              <w:br/>
            </w:r>
          </w:p>
          <w:p w14:paraId="338B6A18" w14:textId="77777777" w:rsidR="00861A5A" w:rsidRPr="00A041DE" w:rsidRDefault="00861A5A" w:rsidP="00861A5A">
            <w:pPr>
              <w:pStyle w:val="ListParagraph"/>
              <w:numPr>
                <w:ilvl w:val="0"/>
                <w:numId w:val="12"/>
              </w:numPr>
              <w:rPr>
                <w:b/>
                <w:sz w:val="20"/>
                <w:szCs w:val="20"/>
              </w:rPr>
            </w:pPr>
            <w:r w:rsidRPr="00A041DE">
              <w:rPr>
                <w:b/>
                <w:sz w:val="20"/>
                <w:szCs w:val="20"/>
              </w:rPr>
              <w:t>Dimension of the group</w:t>
            </w:r>
          </w:p>
          <w:p w14:paraId="0EF281CD" w14:textId="5E8A5171" w:rsidR="002C38A9" w:rsidRPr="00A041DE" w:rsidRDefault="002C38A9" w:rsidP="002C38A9">
            <w:pPr>
              <w:pStyle w:val="ListParagraph"/>
              <w:numPr>
                <w:ilvl w:val="0"/>
                <w:numId w:val="11"/>
              </w:numPr>
              <w:rPr>
                <w:sz w:val="20"/>
                <w:szCs w:val="20"/>
              </w:rPr>
            </w:pPr>
            <w:r w:rsidRPr="00A041DE">
              <w:rPr>
                <w:sz w:val="20"/>
                <w:szCs w:val="20"/>
              </w:rPr>
              <w:t xml:space="preserve">IFOAM </w:t>
            </w:r>
            <w:r w:rsidR="00D04B87">
              <w:rPr>
                <w:sz w:val="20"/>
                <w:szCs w:val="20"/>
              </w:rPr>
              <w:t xml:space="preserve">Accreditation Requirements </w:t>
            </w:r>
            <w:r w:rsidRPr="00A041DE">
              <w:rPr>
                <w:sz w:val="20"/>
                <w:szCs w:val="20"/>
              </w:rPr>
              <w:t>prescribe a “minimum size”</w:t>
            </w:r>
            <w:r w:rsidR="00021785">
              <w:rPr>
                <w:sz w:val="20"/>
                <w:szCs w:val="20"/>
              </w:rPr>
              <w:t xml:space="preserve"> of a group </w:t>
            </w:r>
            <w:r w:rsidRPr="00A041DE">
              <w:rPr>
                <w:sz w:val="20"/>
                <w:szCs w:val="20"/>
              </w:rPr>
              <w:t xml:space="preserve"> (</w:t>
            </w:r>
            <w:r w:rsidR="00F368F3" w:rsidRPr="00A041DE">
              <w:rPr>
                <w:sz w:val="20"/>
                <w:szCs w:val="20"/>
              </w:rPr>
              <w:t>8.</w:t>
            </w:r>
            <w:r w:rsidRPr="00A041DE">
              <w:rPr>
                <w:sz w:val="20"/>
                <w:szCs w:val="20"/>
              </w:rPr>
              <w:t xml:space="preserve">3.2.1: big enough to support a viable internal control system). </w:t>
            </w:r>
          </w:p>
          <w:p w14:paraId="38E0455D" w14:textId="77777777" w:rsidR="00E053D9" w:rsidRDefault="002C38A9" w:rsidP="002C38A9">
            <w:pPr>
              <w:pStyle w:val="ListParagraph"/>
              <w:numPr>
                <w:ilvl w:val="0"/>
                <w:numId w:val="11"/>
              </w:numPr>
              <w:rPr>
                <w:sz w:val="20"/>
                <w:szCs w:val="20"/>
              </w:rPr>
            </w:pPr>
            <w:r w:rsidRPr="00A041DE">
              <w:rPr>
                <w:sz w:val="20"/>
                <w:szCs w:val="20"/>
              </w:rPr>
              <w:t>There are no group size or dimension limit</w:t>
            </w:r>
            <w:r w:rsidR="00B66055" w:rsidRPr="00A041DE">
              <w:rPr>
                <w:sz w:val="20"/>
                <w:szCs w:val="20"/>
              </w:rPr>
              <w:t>s in</w:t>
            </w:r>
            <w:r w:rsidRPr="00A041DE">
              <w:rPr>
                <w:sz w:val="20"/>
                <w:szCs w:val="20"/>
              </w:rPr>
              <w:t xml:space="preserve"> most organic Regulations, except the Indian NPOP, which restricts the group size for any “ICS” to 500 farmers only. This can result in quite artificial structure</w:t>
            </w:r>
            <w:r w:rsidR="00B66055" w:rsidRPr="00A041DE">
              <w:rPr>
                <w:sz w:val="20"/>
                <w:szCs w:val="20"/>
              </w:rPr>
              <w:t>s,</w:t>
            </w:r>
            <w:r w:rsidRPr="00A041DE">
              <w:rPr>
                <w:sz w:val="20"/>
                <w:szCs w:val="20"/>
              </w:rPr>
              <w:t xml:space="preserve"> whereby organic farms in the same village or area that sell to the same exporter are certified in different “ICS” (al</w:t>
            </w:r>
            <w:r w:rsidR="00021785">
              <w:rPr>
                <w:sz w:val="20"/>
                <w:szCs w:val="20"/>
              </w:rPr>
              <w:t xml:space="preserve">l run by same exporter). </w:t>
            </w:r>
          </w:p>
          <w:p w14:paraId="58726AB8" w14:textId="7B634FF6" w:rsidR="002C38A9" w:rsidRPr="00A041DE" w:rsidRDefault="00021785" w:rsidP="002C38A9">
            <w:pPr>
              <w:pStyle w:val="ListParagraph"/>
              <w:numPr>
                <w:ilvl w:val="0"/>
                <w:numId w:val="11"/>
              </w:numPr>
              <w:rPr>
                <w:sz w:val="20"/>
                <w:szCs w:val="20"/>
              </w:rPr>
            </w:pPr>
            <w:r>
              <w:rPr>
                <w:sz w:val="20"/>
                <w:szCs w:val="20"/>
              </w:rPr>
              <w:t>Other v</w:t>
            </w:r>
            <w:r w:rsidR="002C38A9" w:rsidRPr="00A041DE">
              <w:rPr>
                <w:sz w:val="20"/>
                <w:szCs w:val="20"/>
              </w:rPr>
              <w:t xml:space="preserve">oluntary sustainability schemes don’t restrict group size .  </w:t>
            </w:r>
          </w:p>
          <w:p w14:paraId="6E41F4EA" w14:textId="2BFF907F" w:rsidR="00861A5A" w:rsidRPr="00A041DE" w:rsidRDefault="009E7C12" w:rsidP="00861A5A">
            <w:pPr>
              <w:pStyle w:val="ListParagraph"/>
              <w:numPr>
                <w:ilvl w:val="1"/>
                <w:numId w:val="12"/>
              </w:numPr>
              <w:rPr>
                <w:sz w:val="20"/>
                <w:szCs w:val="20"/>
              </w:rPr>
            </w:pPr>
            <w:r w:rsidRPr="00A041DE">
              <w:rPr>
                <w:sz w:val="20"/>
                <w:szCs w:val="20"/>
              </w:rPr>
              <w:t xml:space="preserve">Increasing group sizes and the presence of very large certified groups with several ten thousands of producers have been identified in the FIBL study as a concern, which was also echoed in the </w:t>
            </w:r>
            <w:r w:rsidR="00021785">
              <w:rPr>
                <w:sz w:val="20"/>
                <w:szCs w:val="20"/>
              </w:rPr>
              <w:t xml:space="preserve">recent </w:t>
            </w:r>
            <w:r w:rsidRPr="00A041DE">
              <w:rPr>
                <w:sz w:val="20"/>
                <w:szCs w:val="20"/>
              </w:rPr>
              <w:t>IFOAM</w:t>
            </w:r>
            <w:r w:rsidR="00D04B87">
              <w:rPr>
                <w:sz w:val="20"/>
                <w:szCs w:val="20"/>
              </w:rPr>
              <w:t>-Organics International</w:t>
            </w:r>
            <w:r w:rsidRPr="00A041DE">
              <w:rPr>
                <w:sz w:val="20"/>
                <w:szCs w:val="20"/>
              </w:rPr>
              <w:t xml:space="preserve"> expert survey.</w:t>
            </w:r>
          </w:p>
          <w:p w14:paraId="5DF8A9C6" w14:textId="5DC95CB1" w:rsidR="009E7C12" w:rsidRPr="00A041DE" w:rsidRDefault="009E7C12" w:rsidP="00861A5A">
            <w:pPr>
              <w:pStyle w:val="ListParagraph"/>
              <w:numPr>
                <w:ilvl w:val="1"/>
                <w:numId w:val="12"/>
              </w:numPr>
              <w:rPr>
                <w:sz w:val="20"/>
                <w:szCs w:val="20"/>
              </w:rPr>
            </w:pPr>
            <w:r w:rsidRPr="00A041DE">
              <w:rPr>
                <w:sz w:val="20"/>
                <w:szCs w:val="20"/>
              </w:rPr>
              <w:t>Very large groups with more than 5000 farms are found mainly in Africa, the largest examples confirmed (80’000 producers) are federations of cooperativ</w:t>
            </w:r>
            <w:r w:rsidR="00C83221" w:rsidRPr="00A041DE">
              <w:rPr>
                <w:sz w:val="20"/>
                <w:szCs w:val="20"/>
              </w:rPr>
              <w:t xml:space="preserve">es. </w:t>
            </w:r>
          </w:p>
          <w:p w14:paraId="63FFE896" w14:textId="6AB8DF24" w:rsidR="0007604E" w:rsidRPr="00A041DE" w:rsidRDefault="009E7C12" w:rsidP="00852B5B">
            <w:pPr>
              <w:pStyle w:val="ListParagraph"/>
              <w:numPr>
                <w:ilvl w:val="1"/>
                <w:numId w:val="12"/>
              </w:numPr>
              <w:rPr>
                <w:sz w:val="20"/>
                <w:szCs w:val="20"/>
              </w:rPr>
            </w:pPr>
            <w:r w:rsidRPr="00A041DE">
              <w:rPr>
                <w:sz w:val="20"/>
                <w:szCs w:val="20"/>
              </w:rPr>
              <w:lastRenderedPageBreak/>
              <w:t xml:space="preserve">The concern </w:t>
            </w:r>
            <w:r w:rsidR="00852B5B" w:rsidRPr="00A041DE">
              <w:rPr>
                <w:sz w:val="20"/>
                <w:szCs w:val="20"/>
              </w:rPr>
              <w:t>regarding</w:t>
            </w:r>
            <w:r w:rsidRPr="00A041DE">
              <w:rPr>
                <w:sz w:val="20"/>
                <w:szCs w:val="20"/>
              </w:rPr>
              <w:t xml:space="preserve"> very large group</w:t>
            </w:r>
            <w:r w:rsidR="00852B5B" w:rsidRPr="00A041DE">
              <w:rPr>
                <w:sz w:val="20"/>
                <w:szCs w:val="20"/>
              </w:rPr>
              <w:t xml:space="preserve"> sizes</w:t>
            </w:r>
            <w:r w:rsidRPr="00A041DE">
              <w:rPr>
                <w:sz w:val="20"/>
                <w:szCs w:val="20"/>
              </w:rPr>
              <w:t xml:space="preserve"> (&gt; 5000 farmers) is that the external re-inspection sampling rate based on the square root approach is </w:t>
            </w:r>
            <w:r w:rsidR="00EC40C5">
              <w:rPr>
                <w:sz w:val="20"/>
                <w:szCs w:val="20"/>
              </w:rPr>
              <w:t xml:space="preserve">proportionally </w:t>
            </w:r>
            <w:r w:rsidRPr="00A041DE">
              <w:rPr>
                <w:sz w:val="20"/>
                <w:szCs w:val="20"/>
              </w:rPr>
              <w:t>very low</w:t>
            </w:r>
            <w:r w:rsidR="00021785">
              <w:rPr>
                <w:sz w:val="20"/>
                <w:szCs w:val="20"/>
              </w:rPr>
              <w:t xml:space="preserve"> (e.g. less than 1% in a group o</w:t>
            </w:r>
            <w:r w:rsidR="00852B5B" w:rsidRPr="00A041DE">
              <w:rPr>
                <w:sz w:val="20"/>
                <w:szCs w:val="20"/>
              </w:rPr>
              <w:t>f 10’000 farms)</w:t>
            </w:r>
            <w:r w:rsidR="00021785">
              <w:rPr>
                <w:sz w:val="20"/>
                <w:szCs w:val="20"/>
              </w:rPr>
              <w:t xml:space="preserve"> and </w:t>
            </w:r>
            <w:r w:rsidRPr="00A041DE">
              <w:rPr>
                <w:sz w:val="20"/>
                <w:szCs w:val="20"/>
              </w:rPr>
              <w:t>that such groups may be “too big to fail” i</w:t>
            </w:r>
            <w:r w:rsidR="00021785">
              <w:rPr>
                <w:sz w:val="20"/>
                <w:szCs w:val="20"/>
              </w:rPr>
              <w:t>n terms of effective sanctions</w:t>
            </w:r>
            <w:r w:rsidR="00222999">
              <w:rPr>
                <w:sz w:val="20"/>
                <w:szCs w:val="20"/>
              </w:rPr>
              <w:t>: the incentive for certifiers to withdraw a certificate to a group of 80,000 farmers, and the market disruption that would result from de-certification are such that, in practice, such sanctions are very unlikely to be applied</w:t>
            </w:r>
            <w:r w:rsidR="00021785">
              <w:rPr>
                <w:sz w:val="20"/>
                <w:szCs w:val="20"/>
              </w:rPr>
              <w:t xml:space="preserve">. Also </w:t>
            </w:r>
            <w:r w:rsidRPr="00A041DE">
              <w:rPr>
                <w:sz w:val="20"/>
                <w:szCs w:val="20"/>
              </w:rPr>
              <w:t>the internal control system and outreach to farmers is unlikely to be equally effective in such very large groups</w:t>
            </w:r>
            <w:r w:rsidR="0007604E" w:rsidRPr="00A041DE">
              <w:rPr>
                <w:sz w:val="20"/>
                <w:szCs w:val="20"/>
              </w:rPr>
              <w:t>.</w:t>
            </w:r>
          </w:p>
          <w:p w14:paraId="5C1691B3" w14:textId="3A175A4E" w:rsidR="00462E5A" w:rsidRPr="00A041DE" w:rsidRDefault="00462E5A" w:rsidP="00021785">
            <w:pPr>
              <w:pStyle w:val="ListParagraph"/>
              <w:numPr>
                <w:ilvl w:val="1"/>
                <w:numId w:val="12"/>
              </w:numPr>
              <w:rPr>
                <w:sz w:val="20"/>
                <w:szCs w:val="20"/>
              </w:rPr>
            </w:pPr>
            <w:r w:rsidRPr="00A041DE">
              <w:rPr>
                <w:sz w:val="20"/>
                <w:szCs w:val="20"/>
              </w:rPr>
              <w:t>The issue of group size was discussed intensively during the recent IFOAM</w:t>
            </w:r>
            <w:r w:rsidR="00D04B87">
              <w:rPr>
                <w:sz w:val="20"/>
                <w:szCs w:val="20"/>
              </w:rPr>
              <w:t>-Organics International</w:t>
            </w:r>
            <w:r w:rsidRPr="00A041DE">
              <w:rPr>
                <w:sz w:val="20"/>
                <w:szCs w:val="20"/>
              </w:rPr>
              <w:t xml:space="preserve"> Group certification workshop. IFOAM</w:t>
            </w:r>
            <w:r w:rsidR="00D04B87">
              <w:rPr>
                <w:sz w:val="20"/>
                <w:szCs w:val="20"/>
              </w:rPr>
              <w:t>-Organics International</w:t>
            </w:r>
            <w:r w:rsidRPr="00A041DE">
              <w:rPr>
                <w:sz w:val="20"/>
                <w:szCs w:val="20"/>
              </w:rPr>
              <w:t xml:space="preserve"> </w:t>
            </w:r>
            <w:r w:rsidR="00EC40C5">
              <w:rPr>
                <w:sz w:val="20"/>
                <w:szCs w:val="20"/>
              </w:rPr>
              <w:t>considers</w:t>
            </w:r>
            <w:r w:rsidRPr="00A041DE">
              <w:rPr>
                <w:sz w:val="20"/>
                <w:szCs w:val="20"/>
              </w:rPr>
              <w:t xml:space="preserve"> a change of </w:t>
            </w:r>
            <w:r w:rsidR="00EC40C5">
              <w:rPr>
                <w:sz w:val="20"/>
                <w:szCs w:val="20"/>
              </w:rPr>
              <w:t xml:space="preserve">its </w:t>
            </w:r>
            <w:r w:rsidR="00795162">
              <w:rPr>
                <w:sz w:val="20"/>
                <w:szCs w:val="20"/>
              </w:rPr>
              <w:t>requirements</w:t>
            </w:r>
            <w:r w:rsidR="00795162" w:rsidRPr="00A041DE">
              <w:rPr>
                <w:sz w:val="20"/>
                <w:szCs w:val="20"/>
              </w:rPr>
              <w:t xml:space="preserve"> </w:t>
            </w:r>
            <w:r w:rsidR="00EC40C5">
              <w:rPr>
                <w:sz w:val="20"/>
                <w:szCs w:val="20"/>
              </w:rPr>
              <w:t>for group certification</w:t>
            </w:r>
            <w:r w:rsidR="00CA0496">
              <w:rPr>
                <w:sz w:val="20"/>
                <w:szCs w:val="20"/>
              </w:rPr>
              <w:t xml:space="preserve"> towards</w:t>
            </w:r>
            <w:r w:rsidR="00EC40C5">
              <w:rPr>
                <w:sz w:val="20"/>
                <w:szCs w:val="20"/>
              </w:rPr>
              <w:t xml:space="preserve"> </w:t>
            </w:r>
            <w:r w:rsidRPr="00A041DE">
              <w:rPr>
                <w:sz w:val="20"/>
                <w:szCs w:val="20"/>
              </w:rPr>
              <w:t>requiring large groups to have a clustered structure that ensures a close ICS supervision and that would allow for partial de-certification</w:t>
            </w:r>
            <w:r w:rsidR="00EC40C5">
              <w:rPr>
                <w:sz w:val="20"/>
                <w:szCs w:val="20"/>
              </w:rPr>
              <w:t xml:space="preserve"> of the grower group by decertifying</w:t>
            </w:r>
            <w:r w:rsidRPr="00A041DE">
              <w:rPr>
                <w:sz w:val="20"/>
                <w:szCs w:val="20"/>
              </w:rPr>
              <w:t xml:space="preserve"> </w:t>
            </w:r>
            <w:r w:rsidR="00BE2323" w:rsidRPr="00A041DE">
              <w:rPr>
                <w:sz w:val="20"/>
                <w:szCs w:val="20"/>
              </w:rPr>
              <w:t xml:space="preserve">clearly defined </w:t>
            </w:r>
            <w:r w:rsidRPr="00A041DE">
              <w:rPr>
                <w:sz w:val="20"/>
                <w:szCs w:val="20"/>
              </w:rPr>
              <w:t xml:space="preserve">clusters if the ICS </w:t>
            </w:r>
            <w:r w:rsidR="00021785">
              <w:rPr>
                <w:sz w:val="20"/>
                <w:szCs w:val="20"/>
              </w:rPr>
              <w:t>would be failing only in one of the</w:t>
            </w:r>
            <w:r w:rsidR="00EC40C5">
              <w:rPr>
                <w:sz w:val="20"/>
                <w:szCs w:val="20"/>
              </w:rPr>
              <w:t>se</w:t>
            </w:r>
            <w:r w:rsidRPr="00A041DE">
              <w:rPr>
                <w:sz w:val="20"/>
                <w:szCs w:val="20"/>
              </w:rPr>
              <w:t xml:space="preserve">. </w:t>
            </w:r>
            <w:r w:rsidR="00021785">
              <w:rPr>
                <w:sz w:val="20"/>
                <w:szCs w:val="20"/>
              </w:rPr>
              <w:t>R</w:t>
            </w:r>
            <w:r w:rsidRPr="00A041DE">
              <w:rPr>
                <w:sz w:val="20"/>
                <w:szCs w:val="20"/>
              </w:rPr>
              <w:t>e-inspection rates are recommended to still be based on the square root approach</w:t>
            </w:r>
            <w:r w:rsidR="00CA0496">
              <w:rPr>
                <w:sz w:val="20"/>
                <w:szCs w:val="20"/>
              </w:rPr>
              <w:t>, however</w:t>
            </w:r>
            <w:r w:rsidR="00EC40C5">
              <w:rPr>
                <w:sz w:val="20"/>
                <w:szCs w:val="20"/>
              </w:rPr>
              <w:t xml:space="preserve"> </w:t>
            </w:r>
            <w:r w:rsidR="00CA0496">
              <w:rPr>
                <w:sz w:val="20"/>
                <w:szCs w:val="20"/>
              </w:rPr>
              <w:t>adding</w:t>
            </w:r>
            <w:r w:rsidR="00EC40C5">
              <w:rPr>
                <w:sz w:val="20"/>
                <w:szCs w:val="20"/>
              </w:rPr>
              <w:t xml:space="preserve"> a</w:t>
            </w:r>
            <w:r w:rsidRPr="00A041DE">
              <w:rPr>
                <w:sz w:val="20"/>
                <w:szCs w:val="20"/>
              </w:rPr>
              <w:t xml:space="preserve"> fixed minimum </w:t>
            </w:r>
            <w:r w:rsidR="00CA0496">
              <w:rPr>
                <w:sz w:val="20"/>
                <w:szCs w:val="20"/>
              </w:rPr>
              <w:t>percentage</w:t>
            </w:r>
            <w:r w:rsidR="00EC40C5">
              <w:rPr>
                <w:sz w:val="20"/>
                <w:szCs w:val="20"/>
              </w:rPr>
              <w:t xml:space="preserve"> for the re</w:t>
            </w:r>
            <w:r w:rsidR="00CA0496">
              <w:rPr>
                <w:sz w:val="20"/>
                <w:szCs w:val="20"/>
              </w:rPr>
              <w:t>-</w:t>
            </w:r>
            <w:r w:rsidR="00EC40C5">
              <w:rPr>
                <w:sz w:val="20"/>
                <w:szCs w:val="20"/>
              </w:rPr>
              <w:t>inspection rate, guaranteeing that a reasonable proportion of farmers of the group is re-inspected</w:t>
            </w:r>
            <w:r w:rsidR="00CA0496">
              <w:rPr>
                <w:sz w:val="20"/>
                <w:szCs w:val="20"/>
              </w:rPr>
              <w:t>, even in very large groups</w:t>
            </w:r>
            <w:r w:rsidR="00EC40C5">
              <w:rPr>
                <w:sz w:val="20"/>
                <w:szCs w:val="20"/>
              </w:rPr>
              <w:t>. This minimum percentage of re</w:t>
            </w:r>
            <w:r w:rsidR="00CA0496">
              <w:rPr>
                <w:sz w:val="20"/>
                <w:szCs w:val="20"/>
              </w:rPr>
              <w:t>-</w:t>
            </w:r>
            <w:r w:rsidR="00EC40C5">
              <w:rPr>
                <w:sz w:val="20"/>
                <w:szCs w:val="20"/>
              </w:rPr>
              <w:t>inspection could for instance be based on</w:t>
            </w:r>
            <w:r w:rsidRPr="00A041DE">
              <w:rPr>
                <w:sz w:val="20"/>
                <w:szCs w:val="20"/>
              </w:rPr>
              <w:t xml:space="preserve"> </w:t>
            </w:r>
            <w:r w:rsidR="00021785">
              <w:rPr>
                <w:sz w:val="20"/>
                <w:szCs w:val="20"/>
              </w:rPr>
              <w:t xml:space="preserve">the percentage equal to the square root number in a group of 5000 farmers, </w:t>
            </w:r>
            <w:r w:rsidR="00BE2323" w:rsidRPr="00A041DE">
              <w:rPr>
                <w:sz w:val="20"/>
                <w:szCs w:val="20"/>
              </w:rPr>
              <w:t xml:space="preserve">i.e. </w:t>
            </w:r>
            <w:r w:rsidRPr="00A041DE">
              <w:rPr>
                <w:sz w:val="20"/>
                <w:szCs w:val="20"/>
              </w:rPr>
              <w:t>1.4% of members</w:t>
            </w:r>
            <w:r w:rsidR="00CA0496">
              <w:rPr>
                <w:sz w:val="20"/>
                <w:szCs w:val="20"/>
              </w:rPr>
              <w:t xml:space="preserve"> for a normal risk factor category</w:t>
            </w:r>
            <w:r w:rsidRPr="00A041DE">
              <w:rPr>
                <w:sz w:val="20"/>
                <w:szCs w:val="20"/>
              </w:rPr>
              <w:t xml:space="preserve">. This would help </w:t>
            </w:r>
            <w:r w:rsidR="00EC40C5">
              <w:rPr>
                <w:sz w:val="20"/>
                <w:szCs w:val="20"/>
              </w:rPr>
              <w:t>countering a possible</w:t>
            </w:r>
            <w:r w:rsidRPr="00A041DE">
              <w:rPr>
                <w:sz w:val="20"/>
                <w:szCs w:val="20"/>
              </w:rPr>
              <w:t xml:space="preserve"> incentive of lower certification costs by increasing group sizes. </w:t>
            </w:r>
          </w:p>
        </w:tc>
      </w:tr>
      <w:tr w:rsidR="00A30921" w:rsidRPr="00887DE5" w14:paraId="51C19A85" w14:textId="77777777" w:rsidTr="00F368F3">
        <w:tc>
          <w:tcPr>
            <w:tcW w:w="9010" w:type="dxa"/>
            <w:shd w:val="clear" w:color="auto" w:fill="BBBF3E"/>
          </w:tcPr>
          <w:p w14:paraId="062B9A0D" w14:textId="4EF7C81A" w:rsidR="00A30921" w:rsidRPr="00A041DE" w:rsidRDefault="00C03A3D" w:rsidP="00F368F3">
            <w:pPr>
              <w:rPr>
                <w:b/>
                <w:sz w:val="20"/>
                <w:szCs w:val="20"/>
              </w:rPr>
            </w:pPr>
            <w:r w:rsidRPr="00A041DE">
              <w:rPr>
                <w:b/>
                <w:sz w:val="20"/>
                <w:szCs w:val="20"/>
              </w:rPr>
              <w:lastRenderedPageBreak/>
              <w:t>IFOAM</w:t>
            </w:r>
            <w:r w:rsidR="00D04B87">
              <w:rPr>
                <w:b/>
                <w:sz w:val="20"/>
                <w:szCs w:val="20"/>
              </w:rPr>
              <w:t>-Organics International</w:t>
            </w:r>
            <w:r w:rsidRPr="00A041DE">
              <w:rPr>
                <w:b/>
                <w:sz w:val="20"/>
                <w:szCs w:val="20"/>
              </w:rPr>
              <w:t xml:space="preserve"> p</w:t>
            </w:r>
            <w:r w:rsidR="00A30921" w:rsidRPr="00A041DE">
              <w:rPr>
                <w:b/>
                <w:sz w:val="20"/>
                <w:szCs w:val="20"/>
              </w:rPr>
              <w:t>osition</w:t>
            </w:r>
          </w:p>
        </w:tc>
      </w:tr>
      <w:tr w:rsidR="00A30921" w14:paraId="78F829C5" w14:textId="77777777" w:rsidTr="00F368F3">
        <w:tc>
          <w:tcPr>
            <w:tcW w:w="9010" w:type="dxa"/>
          </w:tcPr>
          <w:p w14:paraId="10D87E7E" w14:textId="39D33BCB" w:rsidR="00681F18" w:rsidRDefault="000767FF" w:rsidP="00D96CB1">
            <w:pPr>
              <w:pStyle w:val="p1"/>
              <w:rPr>
                <w:rFonts w:ascii="Cambria" w:eastAsia="Times New Roman" w:hAnsi="Cambria"/>
                <w:b/>
                <w:color w:val="auto"/>
                <w:sz w:val="20"/>
                <w:szCs w:val="20"/>
                <w:lang w:val="en-US" w:eastAsia="en-US"/>
              </w:rPr>
            </w:pPr>
            <w:r w:rsidRPr="00A041DE">
              <w:rPr>
                <w:rFonts w:ascii="Cambria" w:eastAsia="Times New Roman" w:hAnsi="Cambria"/>
                <w:b/>
                <w:color w:val="auto"/>
                <w:sz w:val="20"/>
                <w:szCs w:val="20"/>
                <w:lang w:val="en-US" w:eastAsia="en-US"/>
              </w:rPr>
              <w:t xml:space="preserve">a) </w:t>
            </w:r>
            <w:r w:rsidR="00681F18">
              <w:rPr>
                <w:rFonts w:ascii="Cambria" w:eastAsia="Times New Roman" w:hAnsi="Cambria"/>
                <w:b/>
                <w:color w:val="auto"/>
                <w:sz w:val="20"/>
                <w:szCs w:val="20"/>
                <w:lang w:val="en-US" w:eastAsia="en-US"/>
              </w:rPr>
              <w:t>Size of members in the group of operators</w:t>
            </w:r>
          </w:p>
          <w:p w14:paraId="37CB0B1F" w14:textId="49CA9A64" w:rsidR="00681F18" w:rsidRPr="0018424B" w:rsidRDefault="000F5E69" w:rsidP="0018424B">
            <w:pPr>
              <w:rPr>
                <w:rFonts w:eastAsiaTheme="minorHAnsi" w:cstheme="minorBidi"/>
                <w:sz w:val="20"/>
                <w:szCs w:val="20"/>
              </w:rPr>
            </w:pPr>
            <w:r>
              <w:rPr>
                <w:rFonts w:eastAsiaTheme="minorHAnsi" w:cstheme="minorBidi"/>
                <w:sz w:val="20"/>
                <w:szCs w:val="20"/>
              </w:rPr>
              <w:t xml:space="preserve">We recommend that the EU Commission clarifies that </w:t>
            </w:r>
            <w:r w:rsidRPr="00413705">
              <w:rPr>
                <w:rFonts w:eastAsiaTheme="minorHAnsi" w:cstheme="minorBidi"/>
                <w:sz w:val="20"/>
                <w:szCs w:val="20"/>
              </w:rPr>
              <w:t xml:space="preserve">“medium farms” </w:t>
            </w:r>
            <w:r>
              <w:rPr>
                <w:rFonts w:eastAsiaTheme="minorHAnsi" w:cstheme="minorBidi"/>
                <w:sz w:val="20"/>
                <w:szCs w:val="20"/>
              </w:rPr>
              <w:t xml:space="preserve">(e.g. </w:t>
            </w:r>
            <w:r w:rsidRPr="00413705">
              <w:rPr>
                <w:rFonts w:eastAsiaTheme="minorHAnsi" w:cstheme="minorBidi"/>
                <w:sz w:val="20"/>
                <w:szCs w:val="20"/>
              </w:rPr>
              <w:t xml:space="preserve">above the </w:t>
            </w:r>
            <w:r>
              <w:rPr>
                <w:rFonts w:eastAsiaTheme="minorHAnsi" w:cstheme="minorBidi"/>
                <w:sz w:val="20"/>
                <w:szCs w:val="20"/>
              </w:rPr>
              <w:t xml:space="preserve">current </w:t>
            </w:r>
            <w:r w:rsidRPr="00413705">
              <w:rPr>
                <w:rFonts w:eastAsiaTheme="minorHAnsi" w:cstheme="minorBidi"/>
                <w:sz w:val="20"/>
                <w:szCs w:val="20"/>
              </w:rPr>
              <w:t>threshold</w:t>
            </w:r>
            <w:r>
              <w:rPr>
                <w:rFonts w:eastAsiaTheme="minorHAnsi" w:cstheme="minorBidi"/>
                <w:sz w:val="20"/>
                <w:szCs w:val="20"/>
              </w:rPr>
              <w:t xml:space="preserve"> mentioned in Article </w:t>
            </w:r>
            <w:r w:rsidR="00B331CE">
              <w:rPr>
                <w:rFonts w:eastAsiaTheme="minorHAnsi" w:cstheme="minorBidi"/>
                <w:sz w:val="20"/>
                <w:szCs w:val="20"/>
              </w:rPr>
              <w:t>36.1.b</w:t>
            </w:r>
            <w:r w:rsidRPr="00413705">
              <w:rPr>
                <w:rFonts w:eastAsiaTheme="minorHAnsi" w:cstheme="minorBidi"/>
                <w:sz w:val="20"/>
                <w:szCs w:val="20"/>
              </w:rPr>
              <w:t xml:space="preserve">, </w:t>
            </w:r>
            <w:r>
              <w:rPr>
                <w:rFonts w:eastAsiaTheme="minorHAnsi" w:cstheme="minorBidi"/>
                <w:sz w:val="20"/>
                <w:szCs w:val="20"/>
              </w:rPr>
              <w:t xml:space="preserve">but below </w:t>
            </w:r>
            <w:r w:rsidR="00B331CE">
              <w:rPr>
                <w:rFonts w:eastAsiaTheme="minorHAnsi" w:cstheme="minorBidi"/>
                <w:sz w:val="20"/>
                <w:szCs w:val="20"/>
              </w:rPr>
              <w:t>twice those thresholds) could still be allowed as members of the ICS, provided that they be externally inspected</w:t>
            </w:r>
            <w:r w:rsidR="00EC4191">
              <w:rPr>
                <w:rFonts w:eastAsiaTheme="minorHAnsi" w:cstheme="minorBidi"/>
                <w:sz w:val="20"/>
                <w:szCs w:val="20"/>
              </w:rPr>
              <w:t xml:space="preserve"> every year</w:t>
            </w:r>
            <w:r w:rsidR="00B331CE">
              <w:rPr>
                <w:rFonts w:eastAsiaTheme="minorHAnsi" w:cstheme="minorBidi"/>
                <w:sz w:val="20"/>
                <w:szCs w:val="20"/>
              </w:rPr>
              <w:t>.</w:t>
            </w:r>
            <w:r w:rsidR="00DB555D">
              <w:rPr>
                <w:rFonts w:eastAsiaTheme="minorHAnsi" w:cstheme="minorBidi"/>
                <w:sz w:val="20"/>
                <w:szCs w:val="20"/>
              </w:rPr>
              <w:t xml:space="preserve"> F</w:t>
            </w:r>
            <w:r w:rsidR="00413705">
              <w:rPr>
                <w:rFonts w:eastAsiaTheme="minorHAnsi" w:cstheme="minorBidi"/>
                <w:sz w:val="20"/>
                <w:szCs w:val="20"/>
              </w:rPr>
              <w:t xml:space="preserve">arms above </w:t>
            </w:r>
            <w:r w:rsidR="00DB555D">
              <w:rPr>
                <w:rFonts w:eastAsiaTheme="minorHAnsi" w:cstheme="minorBidi"/>
                <w:sz w:val="20"/>
                <w:szCs w:val="20"/>
              </w:rPr>
              <w:t>that second threshold</w:t>
            </w:r>
            <w:r w:rsidR="0018424B" w:rsidRPr="00983652">
              <w:rPr>
                <w:rFonts w:eastAsiaTheme="minorHAnsi" w:cstheme="minorBidi"/>
                <w:sz w:val="20"/>
                <w:szCs w:val="20"/>
              </w:rPr>
              <w:t>, for example with a t</w:t>
            </w:r>
            <w:r w:rsidR="00413705" w:rsidRPr="00983652">
              <w:rPr>
                <w:rFonts w:eastAsiaTheme="minorHAnsi" w:cstheme="minorBidi"/>
                <w:sz w:val="20"/>
                <w:szCs w:val="20"/>
              </w:rPr>
              <w:t xml:space="preserve">urnover of more than </w:t>
            </w:r>
            <w:r w:rsidR="00535EDB" w:rsidRPr="00983652">
              <w:rPr>
                <w:rFonts w:eastAsiaTheme="minorHAnsi" w:cstheme="minorBidi"/>
                <w:sz w:val="20"/>
                <w:szCs w:val="20"/>
              </w:rPr>
              <w:t>5</w:t>
            </w:r>
            <w:r w:rsidR="00413705" w:rsidRPr="00983652">
              <w:rPr>
                <w:rFonts w:eastAsiaTheme="minorHAnsi" w:cstheme="minorBidi"/>
                <w:sz w:val="20"/>
                <w:szCs w:val="20"/>
              </w:rPr>
              <w:t>0’000 Euro) s</w:t>
            </w:r>
            <w:r w:rsidR="00413705">
              <w:rPr>
                <w:rFonts w:eastAsiaTheme="minorHAnsi" w:cstheme="minorBidi"/>
                <w:sz w:val="20"/>
                <w:szCs w:val="20"/>
              </w:rPr>
              <w:t xml:space="preserve">hould </w:t>
            </w:r>
            <w:r w:rsidR="004259ED">
              <w:rPr>
                <w:rFonts w:eastAsiaTheme="minorHAnsi" w:cstheme="minorBidi"/>
                <w:sz w:val="20"/>
                <w:szCs w:val="20"/>
              </w:rPr>
              <w:t>be required to have their own separate certificate,</w:t>
            </w:r>
            <w:r w:rsidR="00413705">
              <w:rPr>
                <w:rFonts w:eastAsiaTheme="minorHAnsi" w:cstheme="minorBidi"/>
                <w:sz w:val="20"/>
                <w:szCs w:val="20"/>
              </w:rPr>
              <w:t xml:space="preserve"> for transparency and accountability reasons.</w:t>
            </w:r>
          </w:p>
          <w:p w14:paraId="23AF6982" w14:textId="77777777" w:rsidR="00681F18" w:rsidRDefault="00681F18" w:rsidP="00D96CB1">
            <w:pPr>
              <w:pStyle w:val="p1"/>
              <w:rPr>
                <w:rFonts w:ascii="Cambria" w:eastAsia="Times New Roman" w:hAnsi="Cambria"/>
                <w:b/>
                <w:color w:val="auto"/>
                <w:sz w:val="20"/>
                <w:szCs w:val="20"/>
                <w:lang w:val="en-US" w:eastAsia="en-US"/>
              </w:rPr>
            </w:pPr>
          </w:p>
          <w:p w14:paraId="076ED0D7" w14:textId="7C91BD4D" w:rsidR="00D96CB1" w:rsidRPr="00A041DE" w:rsidRDefault="00681F18" w:rsidP="00D96CB1">
            <w:pPr>
              <w:pStyle w:val="p1"/>
              <w:rPr>
                <w:rFonts w:ascii="Cambria" w:eastAsia="Times New Roman" w:hAnsi="Cambria"/>
                <w:color w:val="auto"/>
                <w:sz w:val="20"/>
                <w:szCs w:val="20"/>
                <w:lang w:val="en-US" w:eastAsia="en-US"/>
              </w:rPr>
            </w:pPr>
            <w:r>
              <w:rPr>
                <w:rFonts w:ascii="Cambria" w:eastAsia="Times New Roman" w:hAnsi="Cambria"/>
                <w:b/>
                <w:color w:val="auto"/>
                <w:sz w:val="20"/>
                <w:szCs w:val="20"/>
                <w:lang w:val="en-US" w:eastAsia="en-US"/>
              </w:rPr>
              <w:t xml:space="preserve">b) </w:t>
            </w:r>
            <w:r w:rsidR="00F92898" w:rsidRPr="00A041DE">
              <w:rPr>
                <w:rFonts w:ascii="Cambria" w:eastAsia="Times New Roman" w:hAnsi="Cambria"/>
                <w:b/>
                <w:color w:val="auto"/>
                <w:sz w:val="20"/>
                <w:szCs w:val="20"/>
                <w:lang w:val="en-US" w:eastAsia="en-US"/>
              </w:rPr>
              <w:t>Geographical proximity</w:t>
            </w:r>
            <w:r w:rsidR="00D96CB1" w:rsidRPr="00A041DE">
              <w:rPr>
                <w:rFonts w:ascii="Cambria" w:eastAsia="Times New Roman" w:hAnsi="Cambria"/>
                <w:b/>
                <w:color w:val="auto"/>
                <w:sz w:val="20"/>
                <w:szCs w:val="20"/>
                <w:lang w:val="en-US" w:eastAsia="en-US"/>
              </w:rPr>
              <w:t xml:space="preserve"> and similar production</w:t>
            </w:r>
            <w:r w:rsidR="00F92898" w:rsidRPr="00A041DE">
              <w:rPr>
                <w:rFonts w:ascii="Cambria" w:eastAsia="Times New Roman" w:hAnsi="Cambria"/>
                <w:b/>
                <w:color w:val="auto"/>
                <w:sz w:val="20"/>
                <w:szCs w:val="20"/>
                <w:lang w:val="en-US" w:eastAsia="en-US"/>
              </w:rPr>
              <w:t xml:space="preserve"> of members</w:t>
            </w:r>
            <w:r w:rsidR="0007604E" w:rsidRPr="00A041DE">
              <w:rPr>
                <w:rFonts w:ascii="Cambria" w:eastAsia="Times New Roman" w:hAnsi="Cambria"/>
                <w:color w:val="auto"/>
                <w:sz w:val="20"/>
                <w:szCs w:val="20"/>
                <w:lang w:val="en-US" w:eastAsia="en-US"/>
              </w:rPr>
              <w:t xml:space="preserve"> remains an important requirement for group certification</w:t>
            </w:r>
            <w:r w:rsidR="00852B5B" w:rsidRPr="00A041DE">
              <w:rPr>
                <w:rFonts w:ascii="Cambria" w:eastAsia="Times New Roman" w:hAnsi="Cambria"/>
                <w:color w:val="auto"/>
                <w:sz w:val="20"/>
                <w:szCs w:val="20"/>
                <w:lang w:val="en-US" w:eastAsia="en-US"/>
              </w:rPr>
              <w:t xml:space="preserve"> and is firmly embedded in the IFOAM </w:t>
            </w:r>
            <w:r w:rsidR="00D04B87">
              <w:rPr>
                <w:rFonts w:ascii="Cambria" w:eastAsia="Times New Roman" w:hAnsi="Cambria"/>
                <w:color w:val="auto"/>
                <w:sz w:val="20"/>
                <w:szCs w:val="20"/>
                <w:lang w:val="en-US" w:eastAsia="en-US"/>
              </w:rPr>
              <w:t>Accreditation Requirements</w:t>
            </w:r>
            <w:r w:rsidR="00D04B87" w:rsidRPr="00A041DE">
              <w:rPr>
                <w:rFonts w:ascii="Cambria" w:eastAsia="Times New Roman" w:hAnsi="Cambria"/>
                <w:color w:val="auto"/>
                <w:sz w:val="20"/>
                <w:szCs w:val="20"/>
                <w:lang w:val="en-US" w:eastAsia="en-US"/>
              </w:rPr>
              <w:t xml:space="preserve"> </w:t>
            </w:r>
            <w:r w:rsidR="00D96CB1" w:rsidRPr="00A041DE">
              <w:rPr>
                <w:rFonts w:ascii="Cambria" w:eastAsia="Times New Roman" w:hAnsi="Cambria"/>
                <w:color w:val="auto"/>
                <w:sz w:val="20"/>
                <w:szCs w:val="20"/>
                <w:lang w:val="en-US" w:eastAsia="en-US"/>
              </w:rPr>
              <w:t xml:space="preserve">(see 8.3.2.1“ Group </w:t>
            </w:r>
            <w:r w:rsidR="00957AEB" w:rsidRPr="00A041DE">
              <w:rPr>
                <w:rFonts w:ascii="Cambria" w:eastAsia="Times New Roman" w:hAnsi="Cambria"/>
                <w:color w:val="auto"/>
                <w:sz w:val="20"/>
                <w:szCs w:val="20"/>
                <w:lang w:val="en-US" w:eastAsia="en-US"/>
              </w:rPr>
              <w:t>shall be constitute</w:t>
            </w:r>
            <w:r w:rsidR="00EA6BA8" w:rsidRPr="00A041DE">
              <w:rPr>
                <w:rFonts w:ascii="Cambria" w:eastAsia="Times New Roman" w:hAnsi="Cambria"/>
                <w:color w:val="auto"/>
                <w:sz w:val="20"/>
                <w:szCs w:val="20"/>
                <w:lang w:val="en-US" w:eastAsia="en-US"/>
              </w:rPr>
              <w:t>d</w:t>
            </w:r>
            <w:r w:rsidR="00957AEB" w:rsidRPr="00A041DE">
              <w:rPr>
                <w:rFonts w:ascii="Cambria" w:eastAsia="Times New Roman" w:hAnsi="Cambria"/>
                <w:color w:val="auto"/>
                <w:sz w:val="20"/>
                <w:szCs w:val="20"/>
                <w:lang w:val="en-US" w:eastAsia="en-US"/>
              </w:rPr>
              <w:t xml:space="preserve"> of mem</w:t>
            </w:r>
            <w:r w:rsidR="00D96CB1" w:rsidRPr="00A041DE">
              <w:rPr>
                <w:rFonts w:ascii="Cambria" w:eastAsia="Times New Roman" w:hAnsi="Cambria"/>
                <w:color w:val="auto"/>
                <w:sz w:val="20"/>
                <w:szCs w:val="20"/>
                <w:lang w:val="en-US" w:eastAsia="en-US"/>
              </w:rPr>
              <w:t>bers with similar production system” and “group members shall be in geographic proximity.</w:t>
            </w:r>
            <w:r w:rsidR="00EA6BA8" w:rsidRPr="00A041DE">
              <w:rPr>
                <w:rFonts w:ascii="Cambria" w:eastAsia="Times New Roman" w:hAnsi="Cambria"/>
                <w:color w:val="auto"/>
                <w:sz w:val="20"/>
                <w:szCs w:val="20"/>
                <w:lang w:val="en-US" w:eastAsia="en-US"/>
              </w:rPr>
              <w:t>”</w:t>
            </w:r>
            <w:r w:rsidR="00D96CB1" w:rsidRPr="00A041DE">
              <w:rPr>
                <w:rFonts w:ascii="Cambria" w:eastAsia="Times New Roman" w:hAnsi="Cambria"/>
                <w:color w:val="auto"/>
                <w:sz w:val="20"/>
                <w:szCs w:val="20"/>
                <w:lang w:val="en-US" w:eastAsia="en-US"/>
              </w:rPr>
              <w:t xml:space="preserve"> </w:t>
            </w:r>
          </w:p>
          <w:p w14:paraId="588700F7" w14:textId="100EA137" w:rsidR="00A30921" w:rsidRPr="00A041DE" w:rsidRDefault="0007604E" w:rsidP="0007604E">
            <w:pPr>
              <w:rPr>
                <w:sz w:val="20"/>
                <w:szCs w:val="20"/>
              </w:rPr>
            </w:pPr>
            <w:r w:rsidRPr="00A041DE">
              <w:rPr>
                <w:sz w:val="20"/>
                <w:szCs w:val="20"/>
              </w:rPr>
              <w:t xml:space="preserve">However </w:t>
            </w:r>
            <w:r w:rsidR="0018424B">
              <w:rPr>
                <w:sz w:val="20"/>
                <w:szCs w:val="20"/>
              </w:rPr>
              <w:t xml:space="preserve">since </w:t>
            </w:r>
            <w:r w:rsidRPr="00A041DE">
              <w:rPr>
                <w:sz w:val="20"/>
                <w:szCs w:val="20"/>
              </w:rPr>
              <w:t xml:space="preserve">more prescriptive rules are </w:t>
            </w:r>
            <w:r w:rsidR="00D96CB1" w:rsidRPr="00A041DE">
              <w:rPr>
                <w:sz w:val="20"/>
                <w:szCs w:val="20"/>
              </w:rPr>
              <w:t xml:space="preserve">currently </w:t>
            </w:r>
            <w:r w:rsidRPr="00A041DE">
              <w:rPr>
                <w:sz w:val="20"/>
                <w:szCs w:val="20"/>
              </w:rPr>
              <w:t xml:space="preserve">not common </w:t>
            </w:r>
            <w:r w:rsidR="0018424B">
              <w:rPr>
                <w:sz w:val="20"/>
                <w:szCs w:val="20"/>
              </w:rPr>
              <w:t xml:space="preserve">(and tested) </w:t>
            </w:r>
            <w:r w:rsidRPr="00A041DE">
              <w:rPr>
                <w:sz w:val="20"/>
                <w:szCs w:val="20"/>
              </w:rPr>
              <w:t xml:space="preserve">in any </w:t>
            </w:r>
            <w:r w:rsidR="00D96CB1" w:rsidRPr="00A041DE">
              <w:rPr>
                <w:sz w:val="20"/>
                <w:szCs w:val="20"/>
              </w:rPr>
              <w:t xml:space="preserve">organic regulation nor </w:t>
            </w:r>
            <w:r w:rsidR="00F42884" w:rsidRPr="00A041DE">
              <w:rPr>
                <w:sz w:val="20"/>
                <w:szCs w:val="20"/>
              </w:rPr>
              <w:t>a</w:t>
            </w:r>
            <w:r w:rsidR="00F42884">
              <w:rPr>
                <w:sz w:val="20"/>
                <w:szCs w:val="20"/>
              </w:rPr>
              <w:t>pplied by</w:t>
            </w:r>
            <w:r w:rsidR="00F42884" w:rsidRPr="00A041DE">
              <w:rPr>
                <w:sz w:val="20"/>
                <w:szCs w:val="20"/>
              </w:rPr>
              <w:t xml:space="preserve"> </w:t>
            </w:r>
            <w:r w:rsidR="00D96CB1" w:rsidRPr="00A041DE">
              <w:rPr>
                <w:sz w:val="20"/>
                <w:szCs w:val="20"/>
              </w:rPr>
              <w:t>other voluntary sustainability labels</w:t>
            </w:r>
            <w:r w:rsidR="00F42884">
              <w:rPr>
                <w:sz w:val="20"/>
                <w:szCs w:val="20"/>
              </w:rPr>
              <w:t xml:space="preserve">, these requirements </w:t>
            </w:r>
            <w:r w:rsidRPr="00A041DE">
              <w:rPr>
                <w:sz w:val="20"/>
                <w:szCs w:val="20"/>
              </w:rPr>
              <w:t xml:space="preserve"> would be very hard to define with world-wide applicability. </w:t>
            </w:r>
            <w:r w:rsidR="004259ED">
              <w:rPr>
                <w:sz w:val="20"/>
                <w:szCs w:val="20"/>
              </w:rPr>
              <w:t>We therefore recommend to leave this requirement in its current general phrasing and not to develop more prescriptive rules at this stage.</w:t>
            </w:r>
          </w:p>
          <w:p w14:paraId="279B210E" w14:textId="000B1D20" w:rsidR="00D96CB1" w:rsidRPr="00A041DE" w:rsidRDefault="000767FF" w:rsidP="0007604E">
            <w:pPr>
              <w:rPr>
                <w:b/>
                <w:sz w:val="20"/>
                <w:szCs w:val="20"/>
              </w:rPr>
            </w:pPr>
            <w:r w:rsidRPr="00983652">
              <w:rPr>
                <w:b/>
                <w:sz w:val="20"/>
                <w:szCs w:val="20"/>
              </w:rPr>
              <w:t>b) Group s</w:t>
            </w:r>
            <w:r w:rsidR="00462E5A" w:rsidRPr="00983652">
              <w:rPr>
                <w:b/>
                <w:sz w:val="20"/>
                <w:szCs w:val="20"/>
              </w:rPr>
              <w:t>ize</w:t>
            </w:r>
            <w:r w:rsidRPr="00983652">
              <w:rPr>
                <w:b/>
                <w:sz w:val="20"/>
                <w:szCs w:val="20"/>
              </w:rPr>
              <w:t xml:space="preserve"> / Dimension of the group</w:t>
            </w:r>
            <w:r w:rsidR="00462E5A" w:rsidRPr="00983652">
              <w:rPr>
                <w:b/>
                <w:sz w:val="20"/>
                <w:szCs w:val="20"/>
              </w:rPr>
              <w:t>:</w:t>
            </w:r>
            <w:r w:rsidR="00462E5A" w:rsidRPr="00A041DE">
              <w:rPr>
                <w:b/>
                <w:sz w:val="20"/>
                <w:szCs w:val="20"/>
              </w:rPr>
              <w:t xml:space="preserve"> </w:t>
            </w:r>
          </w:p>
          <w:p w14:paraId="7982E10F" w14:textId="1FBC125E" w:rsidR="00372183" w:rsidRDefault="00F42884" w:rsidP="0007604E">
            <w:pPr>
              <w:rPr>
                <w:sz w:val="20"/>
                <w:szCs w:val="20"/>
              </w:rPr>
            </w:pPr>
            <w:r>
              <w:rPr>
                <w:sz w:val="20"/>
                <w:szCs w:val="20"/>
              </w:rPr>
              <w:t>We are not clear whether the IFOAM</w:t>
            </w:r>
            <w:r w:rsidR="00D04B87">
              <w:rPr>
                <w:sz w:val="20"/>
                <w:szCs w:val="20"/>
              </w:rPr>
              <w:t>-Organics International</w:t>
            </w:r>
            <w:r>
              <w:rPr>
                <w:sz w:val="20"/>
                <w:szCs w:val="20"/>
              </w:rPr>
              <w:t xml:space="preserve"> suggestion on clusters within a group certification can be implemented under </w:t>
            </w:r>
            <w:r w:rsidR="00A619EF">
              <w:rPr>
                <w:sz w:val="20"/>
                <w:szCs w:val="20"/>
              </w:rPr>
              <w:t xml:space="preserve">the </w:t>
            </w:r>
            <w:r w:rsidR="00D26DFE" w:rsidRPr="00A041DE">
              <w:rPr>
                <w:sz w:val="20"/>
                <w:szCs w:val="20"/>
              </w:rPr>
              <w:t>new</w:t>
            </w:r>
            <w:r w:rsidR="00BB3B59" w:rsidRPr="00A041DE">
              <w:rPr>
                <w:sz w:val="20"/>
                <w:szCs w:val="20"/>
              </w:rPr>
              <w:t xml:space="preserve"> regulation</w:t>
            </w:r>
            <w:r w:rsidR="00372183">
              <w:rPr>
                <w:sz w:val="20"/>
                <w:szCs w:val="20"/>
              </w:rPr>
              <w:t>;</w:t>
            </w:r>
            <w:r w:rsidR="00A619EF">
              <w:rPr>
                <w:sz w:val="20"/>
                <w:szCs w:val="20"/>
              </w:rPr>
              <w:t xml:space="preserve"> </w:t>
            </w:r>
            <w:r w:rsidR="00372183">
              <w:rPr>
                <w:sz w:val="20"/>
                <w:szCs w:val="20"/>
              </w:rPr>
              <w:t xml:space="preserve">article 36.2 states that sanctions should be applied to the entire </w:t>
            </w:r>
            <w:r w:rsidR="00A619EF">
              <w:rPr>
                <w:sz w:val="20"/>
                <w:szCs w:val="20"/>
              </w:rPr>
              <w:t>group.</w:t>
            </w:r>
            <w:r w:rsidR="00372183">
              <w:rPr>
                <w:sz w:val="20"/>
                <w:szCs w:val="20"/>
              </w:rPr>
              <w:t xml:space="preserve"> </w:t>
            </w:r>
            <w:r w:rsidR="00BB3B59" w:rsidRPr="00A041DE">
              <w:rPr>
                <w:sz w:val="20"/>
                <w:szCs w:val="20"/>
              </w:rPr>
              <w:t xml:space="preserve"> </w:t>
            </w:r>
          </w:p>
          <w:p w14:paraId="6A23C2E1" w14:textId="228EF611" w:rsidR="0007604E" w:rsidRPr="00A041DE" w:rsidRDefault="00372183" w:rsidP="0007604E">
            <w:pPr>
              <w:rPr>
                <w:i/>
                <w:color w:val="FF0000"/>
                <w:sz w:val="20"/>
                <w:szCs w:val="20"/>
              </w:rPr>
            </w:pPr>
            <w:r>
              <w:rPr>
                <w:sz w:val="20"/>
                <w:szCs w:val="20"/>
              </w:rPr>
              <w:t>Therefore, we plea for</w:t>
            </w:r>
            <w:r w:rsidR="00D26DFE" w:rsidRPr="00A041DE">
              <w:rPr>
                <w:sz w:val="20"/>
                <w:szCs w:val="20"/>
              </w:rPr>
              <w:t xml:space="preserve"> </w:t>
            </w:r>
            <w:r w:rsidR="00BB3B59" w:rsidRPr="00A041DE">
              <w:rPr>
                <w:sz w:val="20"/>
                <w:szCs w:val="20"/>
              </w:rPr>
              <w:t>lower</w:t>
            </w:r>
            <w:r>
              <w:rPr>
                <w:sz w:val="20"/>
                <w:szCs w:val="20"/>
              </w:rPr>
              <w:t>ing</w:t>
            </w:r>
            <w:r w:rsidR="00BB3B59" w:rsidRPr="00A041DE">
              <w:rPr>
                <w:sz w:val="20"/>
                <w:szCs w:val="20"/>
              </w:rPr>
              <w:t xml:space="preserve"> the incentives for </w:t>
            </w:r>
            <w:r>
              <w:rPr>
                <w:sz w:val="20"/>
                <w:szCs w:val="20"/>
              </w:rPr>
              <w:t xml:space="preserve">building </w:t>
            </w:r>
            <w:r w:rsidR="00BB3B59" w:rsidRPr="00A041DE">
              <w:rPr>
                <w:sz w:val="20"/>
                <w:szCs w:val="20"/>
              </w:rPr>
              <w:t>very large groups by introducing a “floor re-i</w:t>
            </w:r>
            <w:r w:rsidR="00957AEB" w:rsidRPr="00A041DE">
              <w:rPr>
                <w:sz w:val="20"/>
                <w:szCs w:val="20"/>
              </w:rPr>
              <w:t>n</w:t>
            </w:r>
            <w:r w:rsidR="00D26DFE" w:rsidRPr="00A041DE">
              <w:rPr>
                <w:sz w:val="20"/>
                <w:szCs w:val="20"/>
              </w:rPr>
              <w:t>spection rate</w:t>
            </w:r>
            <w:r w:rsidR="003C3FFE" w:rsidRPr="00A041DE">
              <w:rPr>
                <w:sz w:val="20"/>
                <w:szCs w:val="20"/>
              </w:rPr>
              <w:t>”</w:t>
            </w:r>
            <w:r w:rsidR="00D26DFE" w:rsidRPr="00A041DE">
              <w:rPr>
                <w:sz w:val="20"/>
                <w:szCs w:val="20"/>
              </w:rPr>
              <w:t xml:space="preserve"> of at least 1,4%</w:t>
            </w:r>
            <w:r w:rsidR="00A619EF">
              <w:rPr>
                <w:sz w:val="20"/>
                <w:szCs w:val="20"/>
              </w:rPr>
              <w:t xml:space="preserve"> for the normal risk category</w:t>
            </w:r>
            <w:r>
              <w:rPr>
                <w:sz w:val="20"/>
                <w:szCs w:val="20"/>
              </w:rPr>
              <w:t xml:space="preserve">. </w:t>
            </w:r>
            <w:r w:rsidR="00D26DFE" w:rsidRPr="00A041DE">
              <w:rPr>
                <w:sz w:val="20"/>
                <w:szCs w:val="20"/>
              </w:rPr>
              <w:t xml:space="preserve"> </w:t>
            </w:r>
            <w:r w:rsidR="00F208D5">
              <w:rPr>
                <w:sz w:val="20"/>
                <w:szCs w:val="20"/>
              </w:rPr>
              <w:t>This we believe, is a better approach than to set a</w:t>
            </w:r>
            <w:r w:rsidR="0018424B">
              <w:rPr>
                <w:sz w:val="20"/>
                <w:szCs w:val="20"/>
              </w:rPr>
              <w:t xml:space="preserve"> defined cap</w:t>
            </w:r>
            <w:r w:rsidR="00D26DFE" w:rsidRPr="00A041DE">
              <w:rPr>
                <w:sz w:val="20"/>
                <w:szCs w:val="20"/>
              </w:rPr>
              <w:t xml:space="preserve"> on the total size or dimension of the group</w:t>
            </w:r>
            <w:r w:rsidR="00F208D5">
              <w:rPr>
                <w:sz w:val="20"/>
                <w:szCs w:val="20"/>
              </w:rPr>
              <w:t xml:space="preserve">, as a fixed cap would </w:t>
            </w:r>
            <w:r w:rsidR="00077FE6">
              <w:rPr>
                <w:sz w:val="20"/>
                <w:szCs w:val="20"/>
              </w:rPr>
              <w:t>create other problems (artificial structures)</w:t>
            </w:r>
            <w:r w:rsidR="003C3FFE" w:rsidRPr="00A041DE">
              <w:rPr>
                <w:sz w:val="20"/>
                <w:szCs w:val="20"/>
              </w:rPr>
              <w:t>.</w:t>
            </w:r>
          </w:p>
        </w:tc>
      </w:tr>
    </w:tbl>
    <w:p w14:paraId="57D951AD" w14:textId="77777777" w:rsidR="00C466D9" w:rsidRDefault="00C466D9" w:rsidP="00C466D9"/>
    <w:p w14:paraId="16619255" w14:textId="77777777" w:rsidR="00C466D9" w:rsidRDefault="00C466D9" w:rsidP="00C466D9"/>
    <w:p w14:paraId="0E887F4D" w14:textId="1D0331D5" w:rsidR="00F62E34" w:rsidRPr="00E74E1D" w:rsidRDefault="00D26DFE" w:rsidP="00F62E34">
      <w:pPr>
        <w:pStyle w:val="Heading1"/>
        <w:rPr>
          <w:sz w:val="24"/>
          <w:szCs w:val="24"/>
        </w:rPr>
      </w:pPr>
      <w:r w:rsidRPr="00E74E1D">
        <w:rPr>
          <w:sz w:val="24"/>
          <w:szCs w:val="24"/>
        </w:rPr>
        <w:t xml:space="preserve">System for </w:t>
      </w:r>
      <w:r w:rsidR="0052686B" w:rsidRPr="00E74E1D">
        <w:rPr>
          <w:sz w:val="24"/>
          <w:szCs w:val="24"/>
        </w:rPr>
        <w:t>Internal Control Requirements</w:t>
      </w:r>
    </w:p>
    <w:tbl>
      <w:tblPr>
        <w:tblStyle w:val="TableGrid"/>
        <w:tblW w:w="0" w:type="auto"/>
        <w:tblLook w:val="04A0" w:firstRow="1" w:lastRow="0" w:firstColumn="1" w:lastColumn="0" w:noHBand="0" w:noVBand="1"/>
      </w:tblPr>
      <w:tblGrid>
        <w:gridCol w:w="9010"/>
      </w:tblGrid>
      <w:tr w:rsidR="00F62E34" w14:paraId="38A7C6C0" w14:textId="77777777" w:rsidTr="00F368F3">
        <w:tc>
          <w:tcPr>
            <w:tcW w:w="9010" w:type="dxa"/>
            <w:shd w:val="clear" w:color="auto" w:fill="E7E6E6" w:themeFill="background2"/>
          </w:tcPr>
          <w:p w14:paraId="664EC9CB" w14:textId="77777777" w:rsidR="00D26DFE" w:rsidRPr="00D26DFE" w:rsidRDefault="00F62E34" w:rsidP="00D26DFE">
            <w:pPr>
              <w:pStyle w:val="p1"/>
              <w:rPr>
                <w:rFonts w:ascii="Times" w:hAnsi="Times"/>
                <w:b/>
                <w:color w:val="auto"/>
              </w:rPr>
            </w:pPr>
            <w:r w:rsidRPr="00D26DFE">
              <w:rPr>
                <w:b/>
              </w:rPr>
              <w:t xml:space="preserve">Relevant parts of Art 36: </w:t>
            </w:r>
          </w:p>
          <w:p w14:paraId="3286F3A7" w14:textId="1B3CDC96" w:rsidR="00D26DFE" w:rsidRPr="00D26DFE" w:rsidRDefault="00D26DFE" w:rsidP="00D26DFE">
            <w:pPr>
              <w:pStyle w:val="p1"/>
              <w:rPr>
                <w:rFonts w:ascii="Times" w:hAnsi="Times"/>
                <w:color w:val="auto"/>
              </w:rPr>
            </w:pPr>
            <w:r>
              <w:rPr>
                <w:rFonts w:ascii="Times" w:hAnsi="Times"/>
                <w:sz w:val="14"/>
                <w:szCs w:val="14"/>
              </w:rPr>
              <w:t xml:space="preserve">1. Each group of operators shall……(g) </w:t>
            </w:r>
            <w:r w:rsidRPr="00D26DFE">
              <w:rPr>
                <w:rFonts w:ascii="Times" w:hAnsi="Times"/>
                <w:sz w:val="14"/>
                <w:szCs w:val="14"/>
              </w:rPr>
              <w:t>establish a system for internal controls comprising a documented set of control activities and procedures in accordance with which an identified person or body is responsible for verifying compliance with this Regulation of each member of the group. </w:t>
            </w:r>
          </w:p>
          <w:p w14:paraId="0D906106" w14:textId="1155763D" w:rsidR="00D26DFE" w:rsidRDefault="00D26DFE" w:rsidP="00D26DFE">
            <w:pPr>
              <w:spacing w:before="45" w:after="45"/>
              <w:rPr>
                <w:rFonts w:ascii="Times" w:eastAsiaTheme="minorHAnsi" w:hAnsi="Times"/>
                <w:sz w:val="14"/>
                <w:szCs w:val="14"/>
                <w:lang w:val="en-GB" w:eastAsia="en-GB"/>
              </w:rPr>
            </w:pPr>
          </w:p>
          <w:p w14:paraId="5D2059BB" w14:textId="3F4770BF" w:rsidR="00D26DFE" w:rsidRPr="00D26DFE" w:rsidRDefault="00D26DFE" w:rsidP="00D26DFE">
            <w:pPr>
              <w:spacing w:before="45" w:after="45"/>
              <w:rPr>
                <w:rFonts w:ascii="Times" w:eastAsiaTheme="minorHAnsi" w:hAnsi="Times"/>
                <w:sz w:val="14"/>
                <w:szCs w:val="14"/>
                <w:lang w:val="en-GB" w:eastAsia="en-GB"/>
              </w:rPr>
            </w:pPr>
            <w:r w:rsidRPr="00D26DFE">
              <w:rPr>
                <w:rFonts w:ascii="Times" w:eastAsiaTheme="minorHAnsi" w:hAnsi="Times"/>
                <w:sz w:val="14"/>
                <w:szCs w:val="14"/>
                <w:lang w:val="en-GB" w:eastAsia="en-GB"/>
              </w:rPr>
              <w:t xml:space="preserve">3. The Commission is empowered to adopt delegated acts </w:t>
            </w:r>
            <w:r>
              <w:rPr>
                <w:rFonts w:ascii="Times" w:eastAsiaTheme="minorHAnsi" w:hAnsi="Times"/>
                <w:sz w:val="14"/>
                <w:szCs w:val="14"/>
                <w:lang w:val="en-GB" w:eastAsia="en-GB"/>
              </w:rPr>
              <w:t>(…)</w:t>
            </w:r>
            <w:r w:rsidRPr="00D26DFE">
              <w:rPr>
                <w:rFonts w:ascii="Times" w:eastAsiaTheme="minorHAnsi" w:hAnsi="Times"/>
                <w:sz w:val="14"/>
                <w:szCs w:val="14"/>
                <w:lang w:val="en-GB" w:eastAsia="en-GB"/>
              </w:rPr>
              <w:t xml:space="preserve"> by adding provisions, or by amending those added provisions, in particular as regards: </w:t>
            </w:r>
          </w:p>
          <w:p w14:paraId="714F6090" w14:textId="340DB974" w:rsidR="00D26DFE" w:rsidRPr="00D26DFE" w:rsidRDefault="00D26DFE" w:rsidP="00D26DFE">
            <w:pPr>
              <w:spacing w:before="45" w:after="45"/>
              <w:rPr>
                <w:rFonts w:ascii="Times" w:eastAsiaTheme="minorHAnsi" w:hAnsi="Times"/>
                <w:sz w:val="14"/>
                <w:szCs w:val="14"/>
                <w:lang w:val="en-GB" w:eastAsia="en-GB"/>
              </w:rPr>
            </w:pPr>
            <w:r w:rsidRPr="00D26DFE">
              <w:rPr>
                <w:rFonts w:ascii="Times" w:eastAsiaTheme="minorHAnsi" w:hAnsi="Times"/>
                <w:sz w:val="14"/>
                <w:szCs w:val="14"/>
                <w:lang w:val="en-GB" w:eastAsia="en-GB"/>
              </w:rPr>
              <w:t>(a) the responsibilities of the individual members of a group of operators; </w:t>
            </w:r>
          </w:p>
          <w:p w14:paraId="0D387977" w14:textId="77777777" w:rsidR="00D26DFE" w:rsidRPr="00D26DFE" w:rsidRDefault="00D26DFE" w:rsidP="00D26DFE">
            <w:pPr>
              <w:spacing w:before="45" w:after="45"/>
              <w:rPr>
                <w:rFonts w:ascii="Times" w:eastAsiaTheme="minorHAnsi" w:hAnsi="Times"/>
                <w:sz w:val="14"/>
                <w:szCs w:val="14"/>
                <w:lang w:val="en-GB" w:eastAsia="en-GB"/>
              </w:rPr>
            </w:pPr>
            <w:r w:rsidRPr="00D26DFE">
              <w:rPr>
                <w:rFonts w:ascii="Times" w:eastAsiaTheme="minorHAnsi" w:hAnsi="Times"/>
                <w:sz w:val="14"/>
                <w:szCs w:val="14"/>
                <w:lang w:val="en-GB" w:eastAsia="en-GB"/>
              </w:rPr>
              <w:t>(c) the set-up and functioning of the system for internal controls, including the scope, content and frequency of the controls to be carried out and the criteria to identify deficiencies in the set-up or functioning of the system for internal controls. </w:t>
            </w:r>
          </w:p>
          <w:p w14:paraId="1685133A" w14:textId="1220547B" w:rsidR="004F4C27" w:rsidRPr="004F4C27" w:rsidRDefault="004F4C27" w:rsidP="004F4C27">
            <w:pPr>
              <w:pStyle w:val="p1"/>
              <w:rPr>
                <w:rFonts w:ascii="Times" w:hAnsi="Times"/>
                <w:color w:val="auto"/>
              </w:rPr>
            </w:pPr>
            <w:r>
              <w:rPr>
                <w:rFonts w:ascii="Times" w:hAnsi="Times"/>
                <w:sz w:val="14"/>
                <w:szCs w:val="14"/>
              </w:rPr>
              <w:lastRenderedPageBreak/>
              <w:t xml:space="preserve"> 4. </w:t>
            </w:r>
            <w:r w:rsidRPr="004F4C27">
              <w:rPr>
                <w:rFonts w:ascii="Times" w:hAnsi="Times"/>
                <w:sz w:val="14"/>
                <w:szCs w:val="14"/>
              </w:rPr>
              <w:t>The Commission may adopt implementing acts laying down specific rules concerning: </w:t>
            </w:r>
          </w:p>
          <w:p w14:paraId="0A3F5391" w14:textId="77777777" w:rsidR="004F4C27" w:rsidRPr="004F4C27" w:rsidRDefault="004F4C27" w:rsidP="004F4C27">
            <w:pPr>
              <w:spacing w:before="45" w:after="45"/>
              <w:rPr>
                <w:rFonts w:ascii="Times" w:eastAsiaTheme="minorHAnsi" w:hAnsi="Times"/>
                <w:sz w:val="14"/>
                <w:szCs w:val="14"/>
                <w:lang w:val="en-GB" w:eastAsia="en-GB"/>
              </w:rPr>
            </w:pPr>
            <w:r w:rsidRPr="004F4C27">
              <w:rPr>
                <w:rFonts w:ascii="Times" w:eastAsiaTheme="minorHAnsi" w:hAnsi="Times"/>
                <w:sz w:val="14"/>
                <w:szCs w:val="14"/>
                <w:lang w:val="en-GB" w:eastAsia="en-GB"/>
              </w:rPr>
              <w:t>(b) the documents and record-keeping systems, the system for internal traceability and the list of operators </w:t>
            </w:r>
          </w:p>
          <w:p w14:paraId="4567C2C5" w14:textId="408CF0B6" w:rsidR="00F62E34" w:rsidRPr="00C466D9" w:rsidRDefault="00F62E34" w:rsidP="00F368F3">
            <w:pPr>
              <w:spacing w:before="45" w:after="45"/>
              <w:rPr>
                <w:rFonts w:ascii="Times" w:eastAsiaTheme="minorHAnsi" w:hAnsi="Times"/>
                <w:sz w:val="14"/>
                <w:szCs w:val="14"/>
                <w:lang w:val="en-GB" w:eastAsia="en-GB"/>
              </w:rPr>
            </w:pPr>
          </w:p>
        </w:tc>
      </w:tr>
      <w:tr w:rsidR="00F62E34" w:rsidRPr="00887DE5" w14:paraId="373B08C1" w14:textId="77777777" w:rsidTr="00F368F3">
        <w:tc>
          <w:tcPr>
            <w:tcW w:w="9010" w:type="dxa"/>
            <w:shd w:val="clear" w:color="auto" w:fill="002372"/>
          </w:tcPr>
          <w:p w14:paraId="17807CA8" w14:textId="42073298" w:rsidR="00F62E34" w:rsidRPr="00887DE5" w:rsidRDefault="000F5E69" w:rsidP="00F368F3">
            <w:pPr>
              <w:rPr>
                <w:b/>
              </w:rPr>
            </w:pPr>
            <w:r>
              <w:rPr>
                <w:b/>
              </w:rPr>
              <w:lastRenderedPageBreak/>
              <w:t>Background</w:t>
            </w:r>
          </w:p>
        </w:tc>
      </w:tr>
      <w:tr w:rsidR="00F62E34" w14:paraId="186429BA" w14:textId="77777777" w:rsidTr="00F368F3">
        <w:tc>
          <w:tcPr>
            <w:tcW w:w="9010" w:type="dxa"/>
          </w:tcPr>
          <w:p w14:paraId="6DD28CAC" w14:textId="1B3B6AB0" w:rsidR="002C62B3" w:rsidRDefault="0055557E" w:rsidP="0055557E">
            <w:r>
              <w:t>The</w:t>
            </w:r>
            <w:r w:rsidR="00F368F3">
              <w:t xml:space="preserve"> recent FIBL ICS study</w:t>
            </w:r>
            <w:r w:rsidR="00291CBC">
              <w:t xml:space="preserve"> confirmed that</w:t>
            </w:r>
            <w:r w:rsidR="00F368F3">
              <w:t xml:space="preserve"> all existing ICS elements </w:t>
            </w:r>
            <w:r>
              <w:t xml:space="preserve">listed in the IFOAM </w:t>
            </w:r>
            <w:r w:rsidR="00D10B47">
              <w:t xml:space="preserve">Accreditation Requirements </w:t>
            </w:r>
            <w:r>
              <w:t xml:space="preserve">as the most complete list of requirements for the group </w:t>
            </w:r>
            <w:r w:rsidR="00F368F3">
              <w:t xml:space="preserve">were considered important or very important. </w:t>
            </w:r>
            <w:r w:rsidR="00291CBC">
              <w:t>R</w:t>
            </w:r>
            <w:r w:rsidR="00F368F3">
              <w:t xml:space="preserve">equirements for the ICS </w:t>
            </w:r>
            <w:r>
              <w:t xml:space="preserve">operated by the group </w:t>
            </w:r>
            <w:r w:rsidR="00291CBC">
              <w:t>should be relatively openly worded</w:t>
            </w:r>
            <w:r w:rsidR="00F368F3">
              <w:t xml:space="preserve">, </w:t>
            </w:r>
            <w:r w:rsidR="00291CBC">
              <w:t>to allow groups</w:t>
            </w:r>
            <w:r w:rsidR="00F368F3">
              <w:t xml:space="preserve"> to develop a system that is adapted to their specific situation</w:t>
            </w:r>
            <w:r w:rsidR="00291CBC">
              <w:t xml:space="preserve"> and </w:t>
            </w:r>
            <w:r>
              <w:t>well understood by ICS staff</w:t>
            </w:r>
            <w:r w:rsidR="00F368F3">
              <w:t xml:space="preserve">. </w:t>
            </w:r>
            <w:r w:rsidR="00291CBC">
              <w:t xml:space="preserve">The </w:t>
            </w:r>
            <w:proofErr w:type="spellStart"/>
            <w:r w:rsidR="00291CBC">
              <w:t>Fi</w:t>
            </w:r>
            <w:r w:rsidR="00493D82">
              <w:t>B</w:t>
            </w:r>
            <w:r w:rsidR="00291CBC">
              <w:t>L</w:t>
            </w:r>
            <w:proofErr w:type="spellEnd"/>
            <w:r w:rsidR="00291CBC">
              <w:t xml:space="preserve"> study</w:t>
            </w:r>
            <w:r w:rsidR="00D10B47">
              <w:t xml:space="preserve"> and the IFOAM-</w:t>
            </w:r>
            <w:r w:rsidR="00D04B87">
              <w:t>Organics International</w:t>
            </w:r>
            <w:r w:rsidR="00D10B47">
              <w:t xml:space="preserve"> group certification workshop both</w:t>
            </w:r>
            <w:r w:rsidR="00291CBC">
              <w:t xml:space="preserve"> confirmed a</w:t>
            </w:r>
            <w:r w:rsidR="00F368F3">
              <w:t xml:space="preserve"> need for </w:t>
            </w:r>
            <w:r w:rsidR="00291CBC">
              <w:t>updated guidance tools, templates,</w:t>
            </w:r>
            <w:r w:rsidR="00F368F3">
              <w:t xml:space="preserve"> training</w:t>
            </w:r>
            <w:r w:rsidR="00291CBC">
              <w:t>s</w:t>
            </w:r>
            <w:r w:rsidR="00F368F3">
              <w:t xml:space="preserve"> and practical tools, including open source </w:t>
            </w:r>
            <w:r w:rsidR="00FF2175">
              <w:t>IT tools for managing group mem</w:t>
            </w:r>
            <w:r w:rsidR="00F368F3">
              <w:t>bers compliance and advisory services</w:t>
            </w:r>
            <w:r w:rsidR="0046214E">
              <w:t xml:space="preserve"> to help organic groups in efficient ICS implementation</w:t>
            </w:r>
            <w:r w:rsidR="00FF2175">
              <w:t xml:space="preserve">. However, </w:t>
            </w:r>
            <w:r w:rsidR="00291CBC">
              <w:t xml:space="preserve">this need for more training &amp; tools </w:t>
            </w:r>
            <w:r w:rsidR="0046214E">
              <w:t>should not be confused with</w:t>
            </w:r>
            <w:r w:rsidR="005053E5">
              <w:t xml:space="preserve"> </w:t>
            </w:r>
            <w:r w:rsidR="00FF2175">
              <w:t>more prescriptive rules in organic standards</w:t>
            </w:r>
            <w:r>
              <w:t>.</w:t>
            </w:r>
            <w:r w:rsidR="00FF2175">
              <w:t xml:space="preserve"> </w:t>
            </w:r>
          </w:p>
          <w:p w14:paraId="6ECBB824" w14:textId="23E9D692" w:rsidR="005053E5" w:rsidRDefault="005053E5" w:rsidP="0055557E">
            <w:r>
              <w:t xml:space="preserve">The recent survey and workshop also confirmed the importance of producer training as an element of any ICS, and the need to allow the ICS (and even ICS inspectors) to not just control but also train and advise farmers. An ICS is an internal quality control system, and as such it is not necessary for an ICS to comply with the ISO norms that a third party certification body needs to adhere to. Instead, the ICS should be encouraged to focus as much as possible also on farmers training and support in addition to the control function.  </w:t>
            </w:r>
          </w:p>
        </w:tc>
      </w:tr>
      <w:tr w:rsidR="00F62E34" w:rsidRPr="00887DE5" w14:paraId="30BA9CAF" w14:textId="77777777" w:rsidTr="00F368F3">
        <w:tc>
          <w:tcPr>
            <w:tcW w:w="9010" w:type="dxa"/>
            <w:shd w:val="clear" w:color="auto" w:fill="BBBF3E"/>
          </w:tcPr>
          <w:p w14:paraId="55A186BB" w14:textId="3A4D4D93" w:rsidR="00F62E34" w:rsidRPr="00887DE5" w:rsidRDefault="00015564" w:rsidP="00F368F3">
            <w:pPr>
              <w:rPr>
                <w:b/>
              </w:rPr>
            </w:pPr>
            <w:r>
              <w:rPr>
                <w:b/>
              </w:rPr>
              <w:t>IFOAM</w:t>
            </w:r>
            <w:r w:rsidR="00D04B87">
              <w:rPr>
                <w:b/>
              </w:rPr>
              <w:t>-Organics International</w:t>
            </w:r>
            <w:r>
              <w:rPr>
                <w:b/>
              </w:rPr>
              <w:t xml:space="preserve"> p</w:t>
            </w:r>
            <w:r w:rsidR="00F62E34" w:rsidRPr="00887DE5">
              <w:rPr>
                <w:b/>
              </w:rPr>
              <w:t>osition</w:t>
            </w:r>
          </w:p>
        </w:tc>
      </w:tr>
      <w:tr w:rsidR="00F62E34" w14:paraId="306F5B94" w14:textId="77777777" w:rsidTr="00F368F3">
        <w:tc>
          <w:tcPr>
            <w:tcW w:w="9010" w:type="dxa"/>
          </w:tcPr>
          <w:p w14:paraId="24224B53" w14:textId="18E1A98F" w:rsidR="00FF2175" w:rsidRDefault="00F368F3" w:rsidP="00F368F3">
            <w:r>
              <w:t xml:space="preserve">The basic key requirements for an ICS are well expressed in the current IFOAM </w:t>
            </w:r>
            <w:r w:rsidR="00D10B47">
              <w:t>A</w:t>
            </w:r>
            <w:r>
              <w:t xml:space="preserve">ccreditation </w:t>
            </w:r>
            <w:r w:rsidR="00D10B47">
              <w:t xml:space="preserve">Requirements </w:t>
            </w:r>
            <w:r w:rsidR="0055557E">
              <w:t xml:space="preserve">in </w:t>
            </w:r>
            <w:r w:rsidR="00D10B47">
              <w:t xml:space="preserve">section </w:t>
            </w:r>
            <w:r>
              <w:t>8.3.3</w:t>
            </w:r>
            <w:r w:rsidR="0055557E">
              <w:t xml:space="preserve">. </w:t>
            </w:r>
            <w:r w:rsidR="00291CBC">
              <w:t xml:space="preserve"> </w:t>
            </w:r>
            <w:r w:rsidR="00291CBC" w:rsidRPr="00291CBC">
              <w:t>Every element of an internal control and management system indicated in this chapter is very</w:t>
            </w:r>
            <w:r w:rsidR="00291CBC">
              <w:t xml:space="preserve"> important and </w:t>
            </w:r>
            <w:r w:rsidR="0055557E">
              <w:t xml:space="preserve">has been found </w:t>
            </w:r>
            <w:r w:rsidR="00291CBC">
              <w:t>relevant for a functional</w:t>
            </w:r>
            <w:r w:rsidR="0055557E">
              <w:t xml:space="preserve"> and well working ICS. </w:t>
            </w:r>
            <w:r w:rsidR="005D107F">
              <w:t>We therefore</w:t>
            </w:r>
            <w:r w:rsidR="00291CBC">
              <w:t xml:space="preserve"> highly recommend to use these rules as a well agreed basis for setting new </w:t>
            </w:r>
            <w:r w:rsidR="0055557E">
              <w:t xml:space="preserve">EU </w:t>
            </w:r>
            <w:r w:rsidR="00291CBC">
              <w:t>rules for an Internal Control System</w:t>
            </w:r>
            <w:r w:rsidR="0055557E">
              <w:t xml:space="preserve"> and IFOAM</w:t>
            </w:r>
            <w:r w:rsidR="00D04B87">
              <w:t>-Organics International</w:t>
            </w:r>
            <w:r w:rsidR="0055557E">
              <w:t xml:space="preserve"> would be happy to assist the commission if they required more information or clarity on any of the listed elements</w:t>
            </w:r>
            <w:r w:rsidR="00291CBC">
              <w:t xml:space="preserve">. </w:t>
            </w:r>
          </w:p>
          <w:p w14:paraId="1A413D88" w14:textId="43CB4F0F" w:rsidR="00F62E34" w:rsidRDefault="00F368F3" w:rsidP="005423CA">
            <w:r>
              <w:t>Additiona</w:t>
            </w:r>
            <w:r w:rsidR="00493D82">
              <w:t>l</w:t>
            </w:r>
            <w:r w:rsidR="0055557E">
              <w:t xml:space="preserve"> to the existing rules</w:t>
            </w:r>
            <w:r>
              <w:t xml:space="preserve">, </w:t>
            </w:r>
            <w:r w:rsidR="0046214E">
              <w:t>we strongly suggest</w:t>
            </w:r>
            <w:r w:rsidR="00484D45">
              <w:t xml:space="preserve"> that </w:t>
            </w:r>
            <w:r w:rsidR="00FF2175">
              <w:t xml:space="preserve">regular </w:t>
            </w:r>
            <w:r>
              <w:t xml:space="preserve">producer training </w:t>
            </w:r>
            <w:r w:rsidR="00FF2175">
              <w:t xml:space="preserve">in organic production </w:t>
            </w:r>
            <w:r>
              <w:t xml:space="preserve">should become </w:t>
            </w:r>
            <w:r w:rsidR="00FF2175">
              <w:t xml:space="preserve">a </w:t>
            </w:r>
            <w:r>
              <w:t>mandatory</w:t>
            </w:r>
            <w:r w:rsidR="00FF2175">
              <w:t xml:space="preserve"> element of </w:t>
            </w:r>
            <w:r w:rsidR="0055557E">
              <w:t>an</w:t>
            </w:r>
            <w:r w:rsidR="00FF2175">
              <w:t xml:space="preserve"> ICS</w:t>
            </w:r>
            <w:r w:rsidR="0046214E">
              <w:t>.</w:t>
            </w:r>
            <w:r w:rsidR="0055314D">
              <w:t xml:space="preserve"> In addition, we recommen</w:t>
            </w:r>
            <w:r w:rsidR="005053E5">
              <w:t>d</w:t>
            </w:r>
            <w:r w:rsidR="0055314D">
              <w:t xml:space="preserve"> stating</w:t>
            </w:r>
            <w:r>
              <w:t xml:space="preserve"> clearly that provision of advice or training during internal inspections does not per se constitute a conflict of interest</w:t>
            </w:r>
            <w:r w:rsidR="00291CBC">
              <w:t xml:space="preserve">. </w:t>
            </w:r>
          </w:p>
          <w:p w14:paraId="0219BCDF" w14:textId="1A948E7F" w:rsidR="005423CA" w:rsidRPr="007D7642" w:rsidRDefault="007A461C" w:rsidP="007A461C">
            <w:r>
              <w:t>Our provisional position, to be formally confirmed through our internal participatory procedures</w:t>
            </w:r>
            <w:r w:rsidR="00FE38DE">
              <w:t>,</w:t>
            </w:r>
            <w:r>
              <w:t xml:space="preserve"> is to include the following requirements: </w:t>
            </w:r>
            <w:r w:rsidR="007D7642">
              <w:t>“</w:t>
            </w:r>
            <w:r w:rsidR="00F12889" w:rsidRPr="0055557E">
              <w:rPr>
                <w:i/>
              </w:rPr>
              <w:t xml:space="preserve">Training shall be provided to producers on all relevant topics of organic production </w:t>
            </w:r>
            <w:r w:rsidR="007D7642" w:rsidRPr="0055557E">
              <w:rPr>
                <w:i/>
              </w:rPr>
              <w:t>based on an annual</w:t>
            </w:r>
            <w:r w:rsidR="00F12889" w:rsidRPr="0055557E">
              <w:rPr>
                <w:i/>
              </w:rPr>
              <w:t xml:space="preserve"> training plan</w:t>
            </w:r>
            <w:r w:rsidR="007D7642" w:rsidRPr="0055557E">
              <w:rPr>
                <w:i/>
              </w:rPr>
              <w:t xml:space="preserve">. Training may include field extension services, shall be </w:t>
            </w:r>
            <w:r w:rsidR="00F12889" w:rsidRPr="0055557E">
              <w:rPr>
                <w:i/>
              </w:rPr>
              <w:t xml:space="preserve">carried out by competent personnel or experienced farmers </w:t>
            </w:r>
            <w:r w:rsidR="007D7642" w:rsidRPr="0055557E">
              <w:rPr>
                <w:i/>
              </w:rPr>
              <w:t xml:space="preserve">and shall be recorded. </w:t>
            </w:r>
            <w:r w:rsidR="00F12889" w:rsidRPr="0055557E">
              <w:rPr>
                <w:i/>
              </w:rPr>
              <w:t>Field officers may provide advisory services during the internal inspection</w:t>
            </w:r>
            <w:r w:rsidR="00350CCB">
              <w:rPr>
                <w:i/>
              </w:rPr>
              <w:t xml:space="preserve"> -</w:t>
            </w:r>
            <w:r w:rsidR="00F12889" w:rsidRPr="0055557E">
              <w:rPr>
                <w:i/>
              </w:rPr>
              <w:t xml:space="preserve"> this does not per se constitute an unacceptable conflict of interest</w:t>
            </w:r>
            <w:r w:rsidR="00F12889" w:rsidRPr="00F12889">
              <w:t>.</w:t>
            </w:r>
            <w:r w:rsidR="007D7642">
              <w:t>”</w:t>
            </w:r>
          </w:p>
        </w:tc>
      </w:tr>
    </w:tbl>
    <w:p w14:paraId="53841E3A" w14:textId="77777777" w:rsidR="00F62E34" w:rsidRDefault="00F62E34" w:rsidP="00C466D9"/>
    <w:p w14:paraId="0C8132BC" w14:textId="77777777" w:rsidR="00F62E34" w:rsidRDefault="00F62E34" w:rsidP="00C466D9"/>
    <w:p w14:paraId="1B590F4D" w14:textId="406481E7" w:rsidR="00FF2175" w:rsidRPr="00E74E1D" w:rsidRDefault="00FF2175" w:rsidP="00FF2175">
      <w:pPr>
        <w:pStyle w:val="Heading1"/>
        <w:rPr>
          <w:sz w:val="24"/>
          <w:szCs w:val="24"/>
        </w:rPr>
      </w:pPr>
      <w:r w:rsidRPr="00E74E1D">
        <w:rPr>
          <w:sz w:val="24"/>
          <w:szCs w:val="24"/>
        </w:rPr>
        <w:t>Group Inspection, Certification and Sanctions</w:t>
      </w:r>
    </w:p>
    <w:tbl>
      <w:tblPr>
        <w:tblStyle w:val="TableGrid"/>
        <w:tblW w:w="0" w:type="auto"/>
        <w:tblLook w:val="04A0" w:firstRow="1" w:lastRow="0" w:firstColumn="1" w:lastColumn="0" w:noHBand="0" w:noVBand="1"/>
      </w:tblPr>
      <w:tblGrid>
        <w:gridCol w:w="9010"/>
      </w:tblGrid>
      <w:tr w:rsidR="00FF2175" w14:paraId="2B8C3BDA" w14:textId="77777777" w:rsidTr="00481611">
        <w:tc>
          <w:tcPr>
            <w:tcW w:w="9010" w:type="dxa"/>
            <w:shd w:val="clear" w:color="auto" w:fill="E7E6E6" w:themeFill="background2"/>
          </w:tcPr>
          <w:p w14:paraId="49BFB768" w14:textId="2348730F" w:rsidR="0030450A" w:rsidRPr="0030450A" w:rsidRDefault="0072702D" w:rsidP="0030450A">
            <w:pPr>
              <w:pStyle w:val="p1"/>
              <w:rPr>
                <w:b/>
              </w:rPr>
            </w:pPr>
            <w:r>
              <w:rPr>
                <w:b/>
              </w:rPr>
              <w:t>Art 35</w:t>
            </w:r>
          </w:p>
          <w:p w14:paraId="39F38C4F" w14:textId="5FA8FD7C" w:rsidR="0030450A" w:rsidRPr="0030450A" w:rsidRDefault="0030450A" w:rsidP="0030450A">
            <w:pPr>
              <w:pStyle w:val="p1"/>
              <w:rPr>
                <w:rFonts w:ascii="Times" w:hAnsi="Times"/>
                <w:color w:val="auto"/>
              </w:rPr>
            </w:pPr>
            <w:r w:rsidRPr="0030450A">
              <w:rPr>
                <w:rFonts w:ascii="Times" w:hAnsi="Times"/>
                <w:sz w:val="14"/>
                <w:szCs w:val="14"/>
              </w:rPr>
              <w:t>1. Competent authorities, or, where appropriate, control authorities or control bodies, shall provide a certificate to any operator or group of operators that has notified its activity in accordance with Article 34(1) and complies with this Regulation. The certificate shall: </w:t>
            </w:r>
            <w:r>
              <w:rPr>
                <w:rFonts w:ascii="Times" w:hAnsi="Times"/>
                <w:sz w:val="14"/>
                <w:szCs w:val="14"/>
              </w:rPr>
              <w:t xml:space="preserve"> </w:t>
            </w:r>
          </w:p>
          <w:p w14:paraId="7BC59192" w14:textId="06947E12" w:rsidR="009D53A0" w:rsidRPr="009D53A0" w:rsidRDefault="0030450A" w:rsidP="009D53A0">
            <w:pPr>
              <w:spacing w:before="45" w:after="45"/>
              <w:rPr>
                <w:rFonts w:ascii="Times" w:eastAsiaTheme="minorHAnsi" w:hAnsi="Times"/>
                <w:sz w:val="14"/>
                <w:szCs w:val="14"/>
                <w:lang w:val="en-GB" w:eastAsia="en-GB"/>
              </w:rPr>
            </w:pPr>
            <w:r w:rsidRPr="0030450A">
              <w:rPr>
                <w:rFonts w:ascii="Times" w:eastAsiaTheme="minorHAnsi" w:hAnsi="Times"/>
                <w:sz w:val="14"/>
                <w:szCs w:val="14"/>
                <w:lang w:val="en-GB" w:eastAsia="en-GB"/>
              </w:rPr>
              <w:t>(b) allow at least the identification of the operator or group of operators including the list of the members, the category of products covered by the certificate and its period of validity; </w:t>
            </w:r>
          </w:p>
          <w:p w14:paraId="656E8C84" w14:textId="77777777" w:rsidR="009D53A0" w:rsidRPr="009D53A0" w:rsidRDefault="009D53A0" w:rsidP="009D53A0">
            <w:pPr>
              <w:spacing w:before="45" w:after="45"/>
              <w:rPr>
                <w:rFonts w:ascii="Times" w:eastAsiaTheme="minorHAnsi" w:hAnsi="Times"/>
                <w:sz w:val="14"/>
                <w:szCs w:val="14"/>
                <w:lang w:val="en-GB" w:eastAsia="en-GB"/>
              </w:rPr>
            </w:pPr>
            <w:r w:rsidRPr="009D53A0">
              <w:rPr>
                <w:rFonts w:ascii="Times" w:eastAsiaTheme="minorHAnsi" w:hAnsi="Times"/>
                <w:sz w:val="14"/>
                <w:szCs w:val="14"/>
                <w:lang w:val="en-GB" w:eastAsia="en-GB"/>
              </w:rPr>
              <w:t>4. An operator or a group of operators shall not be entitled to obtain a certificate from more than one control body in relation to activities carried out in the same Member State regarding the same category of products, including cases in which that operator or group of operators operates at different stages of production, preparation and distribution. </w:t>
            </w:r>
          </w:p>
          <w:p w14:paraId="5AEBE706" w14:textId="5FE080ED" w:rsidR="0030450A" w:rsidRDefault="009D53A0" w:rsidP="0030450A">
            <w:pPr>
              <w:spacing w:before="45" w:after="45"/>
              <w:rPr>
                <w:rFonts w:ascii="Times" w:eastAsiaTheme="minorHAnsi" w:hAnsi="Times"/>
                <w:sz w:val="14"/>
                <w:szCs w:val="14"/>
                <w:lang w:val="en-GB" w:eastAsia="en-GB"/>
              </w:rPr>
            </w:pPr>
            <w:r w:rsidRPr="009D53A0">
              <w:rPr>
                <w:rFonts w:ascii="Times" w:eastAsiaTheme="minorHAnsi" w:hAnsi="Times"/>
                <w:sz w:val="14"/>
                <w:szCs w:val="14"/>
                <w:lang w:val="en-GB" w:eastAsia="en-GB"/>
              </w:rPr>
              <w:t>5. Members of a group of operators shall not be entitled to obtain an individual certificate for any of the activities covered by the certification of the group of operators to which they belong. </w:t>
            </w:r>
          </w:p>
          <w:p w14:paraId="5FB44BF6" w14:textId="77777777" w:rsidR="0030450A" w:rsidRPr="0030450A" w:rsidRDefault="0030450A" w:rsidP="0030450A">
            <w:pPr>
              <w:spacing w:before="45" w:after="45"/>
              <w:rPr>
                <w:rFonts w:ascii="Times" w:eastAsiaTheme="minorHAnsi" w:hAnsi="Times"/>
                <w:sz w:val="14"/>
                <w:szCs w:val="14"/>
                <w:lang w:val="en-GB" w:eastAsia="en-GB"/>
              </w:rPr>
            </w:pPr>
          </w:p>
          <w:p w14:paraId="22B630F6" w14:textId="270AADA5" w:rsidR="000A3331" w:rsidRPr="000A3331" w:rsidRDefault="0030450A" w:rsidP="0030450A">
            <w:pPr>
              <w:pStyle w:val="p1"/>
              <w:rPr>
                <w:rFonts w:ascii="Times" w:hAnsi="Times"/>
                <w:sz w:val="14"/>
                <w:szCs w:val="14"/>
              </w:rPr>
            </w:pPr>
            <w:r>
              <w:rPr>
                <w:b/>
              </w:rPr>
              <w:lastRenderedPageBreak/>
              <w:t xml:space="preserve"> </w:t>
            </w:r>
            <w:r w:rsidR="000A3331">
              <w:rPr>
                <w:b/>
              </w:rPr>
              <w:t xml:space="preserve">Art. 38. </w:t>
            </w:r>
          </w:p>
          <w:p w14:paraId="348CA55A" w14:textId="77777777" w:rsidR="00625ADB" w:rsidRPr="000A3331" w:rsidRDefault="00625ADB" w:rsidP="00625ADB">
            <w:pPr>
              <w:pStyle w:val="p1"/>
              <w:rPr>
                <w:rFonts w:ascii="Times" w:hAnsi="Times"/>
                <w:sz w:val="14"/>
                <w:szCs w:val="14"/>
              </w:rPr>
            </w:pPr>
            <w:r>
              <w:rPr>
                <w:rFonts w:ascii="Times" w:hAnsi="Times"/>
                <w:sz w:val="14"/>
                <w:szCs w:val="14"/>
              </w:rPr>
              <w:t xml:space="preserve">1. </w:t>
            </w:r>
            <w:r w:rsidRPr="000A3331">
              <w:rPr>
                <w:rFonts w:ascii="Times" w:hAnsi="Times"/>
                <w:sz w:val="14"/>
                <w:szCs w:val="14"/>
              </w:rPr>
              <w:t>Official controls performed in accordance with Article 9 of Regulation (EU) 2017/625 for the verification of compliance with this Regulation shall include, in particular: </w:t>
            </w:r>
          </w:p>
          <w:p w14:paraId="42810869" w14:textId="12B03C73" w:rsidR="000A3331" w:rsidRPr="000A3331" w:rsidRDefault="00625ADB" w:rsidP="00625ADB">
            <w:pPr>
              <w:spacing w:before="45" w:after="45"/>
              <w:rPr>
                <w:rFonts w:ascii="Times" w:eastAsiaTheme="minorHAnsi" w:hAnsi="Times"/>
                <w:sz w:val="14"/>
                <w:szCs w:val="14"/>
                <w:lang w:val="en-GB" w:eastAsia="en-GB"/>
              </w:rPr>
            </w:pPr>
            <w:r w:rsidRPr="000A3331">
              <w:rPr>
                <w:rFonts w:ascii="Times" w:eastAsiaTheme="minorHAnsi" w:hAnsi="Times"/>
                <w:sz w:val="14"/>
                <w:szCs w:val="14"/>
                <w:lang w:val="en-GB" w:eastAsia="en-GB"/>
              </w:rPr>
              <w:t xml:space="preserve"> </w:t>
            </w:r>
            <w:r w:rsidR="000A3331" w:rsidRPr="000A3331">
              <w:rPr>
                <w:rFonts w:ascii="Times" w:eastAsiaTheme="minorHAnsi" w:hAnsi="Times"/>
                <w:sz w:val="14"/>
                <w:szCs w:val="14"/>
                <w:lang w:val="en-GB" w:eastAsia="en-GB"/>
              </w:rPr>
              <w:t>(d) the verification of the set-up and functioning of the internal control system of groups of operators; </w:t>
            </w:r>
          </w:p>
          <w:p w14:paraId="07AA51F0" w14:textId="77777777" w:rsidR="00FF2175" w:rsidRDefault="00625ADB" w:rsidP="00625ADB">
            <w:pPr>
              <w:pStyle w:val="p1"/>
              <w:rPr>
                <w:rFonts w:ascii="Times" w:hAnsi="Times"/>
                <w:sz w:val="14"/>
                <w:szCs w:val="14"/>
              </w:rPr>
            </w:pPr>
            <w:r>
              <w:rPr>
                <w:rFonts w:ascii="Times" w:hAnsi="Times"/>
                <w:sz w:val="14"/>
                <w:szCs w:val="14"/>
              </w:rPr>
              <w:t>3.  (frequency of physical inspection)</w:t>
            </w:r>
          </w:p>
          <w:p w14:paraId="1E35210F" w14:textId="4D5CAF3C" w:rsidR="00625ADB" w:rsidRPr="00625ADB" w:rsidRDefault="00625ADB" w:rsidP="00625ADB">
            <w:pPr>
              <w:pStyle w:val="p1"/>
              <w:rPr>
                <w:rFonts w:ascii="Times" w:hAnsi="Times"/>
                <w:color w:val="auto"/>
              </w:rPr>
            </w:pPr>
            <w:r>
              <w:rPr>
                <w:rFonts w:ascii="Times" w:hAnsi="Times"/>
                <w:sz w:val="14"/>
                <w:szCs w:val="14"/>
              </w:rPr>
              <w:t xml:space="preserve">4.   </w:t>
            </w:r>
            <w:r w:rsidRPr="00625ADB">
              <w:rPr>
                <w:rFonts w:ascii="Times" w:hAnsi="Times"/>
                <w:sz w:val="14"/>
                <w:szCs w:val="14"/>
              </w:rPr>
              <w:t>Official controls performed in accordance with Article 9 of Regulation (EU) 2017/625 for the verification of compliance with this Regulation shall: </w:t>
            </w:r>
          </w:p>
          <w:p w14:paraId="56E7FB50" w14:textId="69B3F1D8" w:rsidR="007C2AD3" w:rsidRPr="007C2AD3" w:rsidRDefault="00625ADB" w:rsidP="007C2AD3">
            <w:pPr>
              <w:spacing w:before="45" w:after="45"/>
              <w:rPr>
                <w:rFonts w:ascii="Times" w:eastAsiaTheme="minorHAnsi" w:hAnsi="Times"/>
                <w:sz w:val="14"/>
                <w:szCs w:val="14"/>
                <w:lang w:val="en-GB" w:eastAsia="en-GB"/>
              </w:rPr>
            </w:pPr>
            <w:r>
              <w:rPr>
                <w:rFonts w:ascii="Times" w:eastAsiaTheme="minorHAnsi" w:hAnsi="Times"/>
                <w:sz w:val="14"/>
                <w:szCs w:val="14"/>
                <w:lang w:val="en-GB" w:eastAsia="en-GB"/>
              </w:rPr>
              <w:t xml:space="preserve"> (d) </w:t>
            </w:r>
            <w:r w:rsidRPr="00625ADB">
              <w:rPr>
                <w:rFonts w:ascii="Times" w:eastAsiaTheme="minorHAnsi" w:hAnsi="Times"/>
                <w:sz w:val="14"/>
                <w:szCs w:val="14"/>
                <w:lang w:val="en-GB" w:eastAsia="en-GB"/>
              </w:rPr>
              <w:t>ensure that a minimum number of operators that are members of a group of operators are controlled in connection with the verification of compliance referred to in paragraph 3 of this Article </w:t>
            </w:r>
          </w:p>
          <w:p w14:paraId="18DD1679" w14:textId="77777777" w:rsidR="00625ADB" w:rsidRDefault="007C2AD3" w:rsidP="00625ADB">
            <w:pPr>
              <w:pStyle w:val="p1"/>
              <w:rPr>
                <w:rFonts w:ascii="Times" w:hAnsi="Times"/>
                <w:sz w:val="14"/>
                <w:szCs w:val="14"/>
              </w:rPr>
            </w:pPr>
            <w:r w:rsidRPr="007C2AD3">
              <w:rPr>
                <w:rFonts w:ascii="Times" w:hAnsi="Times"/>
                <w:sz w:val="14"/>
                <w:szCs w:val="14"/>
              </w:rPr>
              <w:t>9. The Commission may adopt implementing acts to specify: </w:t>
            </w:r>
            <w:r>
              <w:rPr>
                <w:rFonts w:ascii="Times" w:hAnsi="Times"/>
                <w:sz w:val="14"/>
                <w:szCs w:val="14"/>
              </w:rPr>
              <w:t xml:space="preserve"> </w:t>
            </w:r>
            <w:r w:rsidRPr="007C2AD3">
              <w:rPr>
                <w:rFonts w:ascii="Times" w:hAnsi="Times"/>
                <w:sz w:val="14"/>
                <w:szCs w:val="14"/>
              </w:rPr>
              <w:t>(d) the minimum number of operators that are members of a group of operators referred to in point (d) of paragraph 4. </w:t>
            </w:r>
          </w:p>
          <w:p w14:paraId="74B3CE7C" w14:textId="77777777" w:rsidR="00ED112D" w:rsidRDefault="00ED112D" w:rsidP="00625ADB">
            <w:pPr>
              <w:pStyle w:val="p1"/>
              <w:rPr>
                <w:rFonts w:ascii="Times" w:hAnsi="Times"/>
                <w:sz w:val="14"/>
                <w:szCs w:val="14"/>
              </w:rPr>
            </w:pPr>
          </w:p>
          <w:p w14:paraId="5903A694" w14:textId="68E35AF1" w:rsidR="000B0AFD" w:rsidRPr="000B0AFD" w:rsidRDefault="000B0AFD" w:rsidP="000B0AFD">
            <w:pPr>
              <w:pStyle w:val="p1"/>
              <w:rPr>
                <w:b/>
              </w:rPr>
            </w:pPr>
            <w:r>
              <w:rPr>
                <w:b/>
              </w:rPr>
              <w:t>Art 42</w:t>
            </w:r>
            <w:r w:rsidR="00ED112D" w:rsidRPr="00ED112D">
              <w:rPr>
                <w:b/>
              </w:rPr>
              <w:t>:</w:t>
            </w:r>
          </w:p>
          <w:p w14:paraId="7C1A5FCB" w14:textId="77777777" w:rsidR="000B0AFD" w:rsidRPr="000B0AFD" w:rsidRDefault="000B0AFD" w:rsidP="000B0AFD">
            <w:pPr>
              <w:spacing w:before="45" w:after="45"/>
              <w:rPr>
                <w:rFonts w:ascii="Times" w:eastAsiaTheme="minorHAnsi" w:hAnsi="Times"/>
                <w:sz w:val="14"/>
                <w:szCs w:val="14"/>
                <w:lang w:val="en-GB" w:eastAsia="en-GB"/>
              </w:rPr>
            </w:pPr>
            <w:r w:rsidRPr="000B0AFD">
              <w:rPr>
                <w:rFonts w:ascii="Times" w:eastAsiaTheme="minorHAnsi" w:hAnsi="Times"/>
                <w:sz w:val="14"/>
                <w:szCs w:val="14"/>
                <w:lang w:val="en-GB" w:eastAsia="en-GB"/>
              </w:rPr>
              <w:t>1. In the event of non-compliance affecting the integrity of organic or in-conversion products throughout any of the stages of production, preparation and distribution, for example as result of the use of non-authorised products, substances or techniques, or commingling with non-organic products, competent authorities, and, where appropriate, control authorities and control bodies, shall ensure, in addition to the measures to be taken in accordance with Article 138 of Regulation (EU) 2017/625, that no reference is made to organic production in the labelling and advertising of the entire lot or production run concerned. </w:t>
            </w:r>
          </w:p>
          <w:p w14:paraId="0F4029B2" w14:textId="38654D4F" w:rsidR="00ED112D" w:rsidRPr="008649C1" w:rsidRDefault="000B0AFD" w:rsidP="008649C1">
            <w:pPr>
              <w:spacing w:before="45" w:after="45"/>
              <w:rPr>
                <w:rFonts w:ascii="Times" w:eastAsiaTheme="minorHAnsi" w:hAnsi="Times"/>
                <w:sz w:val="14"/>
                <w:szCs w:val="14"/>
                <w:lang w:val="en-GB" w:eastAsia="en-GB"/>
              </w:rPr>
            </w:pPr>
            <w:r w:rsidRPr="000B0AFD">
              <w:rPr>
                <w:rFonts w:ascii="Times" w:eastAsiaTheme="minorHAnsi" w:hAnsi="Times"/>
                <w:sz w:val="14"/>
                <w:szCs w:val="14"/>
                <w:lang w:val="en-GB" w:eastAsia="en-GB"/>
              </w:rPr>
              <w:t>2. In the event of serious, or repetitive or continued non-compliance, competent authorities, and, where appropriate, control authorities and control bodies, shall ensure that the operators or the groups of operators concerned, in addition to the measures laid down in paragraph 1 and any appropriate measures taken in particular in accordance with Article 138 of Regulation (EU) 2017/625, are prohibited from marketing products which refer to organic production for a given period, and that their certificate referred to in Article 35 be suspended or withdrawn, as appropriate.</w:t>
            </w:r>
          </w:p>
        </w:tc>
      </w:tr>
      <w:tr w:rsidR="00FF2175" w:rsidRPr="00887DE5" w14:paraId="75C31FB2" w14:textId="77777777" w:rsidTr="00481611">
        <w:tc>
          <w:tcPr>
            <w:tcW w:w="9010" w:type="dxa"/>
            <w:shd w:val="clear" w:color="auto" w:fill="002372"/>
          </w:tcPr>
          <w:p w14:paraId="3DE0D7C9" w14:textId="2887F535" w:rsidR="00FF2175" w:rsidRPr="00887DE5" w:rsidRDefault="000F5E69" w:rsidP="00015564">
            <w:pPr>
              <w:rPr>
                <w:b/>
              </w:rPr>
            </w:pPr>
            <w:r>
              <w:rPr>
                <w:b/>
              </w:rPr>
              <w:lastRenderedPageBreak/>
              <w:t>Background</w:t>
            </w:r>
          </w:p>
        </w:tc>
      </w:tr>
      <w:tr w:rsidR="00FF2175" w14:paraId="41EDFEEF" w14:textId="77777777" w:rsidTr="00481611">
        <w:tc>
          <w:tcPr>
            <w:tcW w:w="9010" w:type="dxa"/>
          </w:tcPr>
          <w:p w14:paraId="7B02EAA6" w14:textId="4CA74B17" w:rsidR="00FF2175" w:rsidRDefault="008649C1" w:rsidP="00481611">
            <w:r w:rsidRPr="008649C1">
              <w:rPr>
                <w:b/>
              </w:rPr>
              <w:t xml:space="preserve">Group inspection </w:t>
            </w:r>
            <w:r w:rsidR="002A3462">
              <w:rPr>
                <w:b/>
              </w:rPr>
              <w:t>procedures</w:t>
            </w:r>
            <w:r w:rsidR="009B702A">
              <w:rPr>
                <w:b/>
              </w:rPr>
              <w:t xml:space="preserve"> and protocol</w:t>
            </w:r>
            <w:r>
              <w:t>:</w:t>
            </w:r>
          </w:p>
          <w:p w14:paraId="07D81500" w14:textId="02D6B5FE" w:rsidR="009D7DF2" w:rsidRDefault="008649C1" w:rsidP="00481611">
            <w:r>
              <w:t xml:space="preserve">Certification bodies </w:t>
            </w:r>
            <w:r w:rsidR="0055557E">
              <w:t>need to</w:t>
            </w:r>
            <w:r>
              <w:t xml:space="preserve"> have specific </w:t>
            </w:r>
            <w:r w:rsidR="002A3462">
              <w:t xml:space="preserve">standard operating </w:t>
            </w:r>
            <w:r>
              <w:t xml:space="preserve">procedures </w:t>
            </w:r>
            <w:r w:rsidR="002A3462">
              <w:t>/</w:t>
            </w:r>
            <w:r>
              <w:t xml:space="preserve"> inspection protocols and sanction pol</w:t>
            </w:r>
            <w:r w:rsidR="002A3462">
              <w:t>icies</w:t>
            </w:r>
            <w:r>
              <w:t xml:space="preserve"> how they inspect groups of operators</w:t>
            </w:r>
            <w:r w:rsidR="0055557E">
              <w:t>, as the process differs in many aspects from the control of a single farm</w:t>
            </w:r>
            <w:r>
              <w:t>.</w:t>
            </w:r>
            <w:r w:rsidR="002B056A">
              <w:t xml:space="preserve"> Some basic requirements for the control process have been defined in the previous EU Guidance document, but</w:t>
            </w:r>
            <w:r w:rsidR="003B7645">
              <w:t xml:space="preserve"> t</w:t>
            </w:r>
            <w:r>
              <w:t xml:space="preserve">here is no harmonized group inspection protocol nor </w:t>
            </w:r>
            <w:r w:rsidR="0055557E">
              <w:t xml:space="preserve">group </w:t>
            </w:r>
            <w:r>
              <w:t xml:space="preserve">sanction policy </w:t>
            </w:r>
            <w:r w:rsidR="0055557E">
              <w:t>guidance</w:t>
            </w:r>
            <w:r>
              <w:t xml:space="preserve">, except </w:t>
            </w:r>
            <w:r w:rsidR="0055557E">
              <w:t xml:space="preserve">requirements about the </w:t>
            </w:r>
            <w:r>
              <w:t>minimum number</w:t>
            </w:r>
            <w:r w:rsidR="0055557E">
              <w:t xml:space="preserve"> and selection</w:t>
            </w:r>
            <w:r>
              <w:t xml:space="preserve"> of farms to be re-inspected by the external control body. Risk categorization for determining the risk category </w:t>
            </w:r>
            <w:r w:rsidR="0055557E">
              <w:t>(</w:t>
            </w:r>
            <w:r>
              <w:t xml:space="preserve">and </w:t>
            </w:r>
            <w:r w:rsidR="0055557E">
              <w:t>hence</w:t>
            </w:r>
            <w:r>
              <w:t xml:space="preserve"> the applicable minimum</w:t>
            </w:r>
            <w:r w:rsidR="00044389">
              <w:t xml:space="preserve"> </w:t>
            </w:r>
            <w:r>
              <w:t>number of re-inspections</w:t>
            </w:r>
            <w:r w:rsidR="0055557E">
              <w:t>)</w:t>
            </w:r>
            <w:r>
              <w:t>, duration and</w:t>
            </w:r>
            <w:r w:rsidR="003B7645">
              <w:t xml:space="preserve"> elements of the group</w:t>
            </w:r>
            <w:r>
              <w:t xml:space="preserve"> inspection process </w:t>
            </w:r>
            <w:r w:rsidR="002A3462">
              <w:t xml:space="preserve">can </w:t>
            </w:r>
            <w:r>
              <w:t>vary greatly between certifiers.</w:t>
            </w:r>
            <w:r w:rsidR="002B056A">
              <w:t xml:space="preserve"> IFOAM</w:t>
            </w:r>
            <w:r w:rsidR="00D04B87">
              <w:t>-Organics International</w:t>
            </w:r>
            <w:r w:rsidR="002B056A">
              <w:t xml:space="preserve"> has well established requirements for the group inspection defined in chapter 8.3.4, which provide a common basis for group inspections of IFOAM accredited certification bodies. </w:t>
            </w:r>
          </w:p>
          <w:p w14:paraId="0B699D99" w14:textId="2BA2FE65" w:rsidR="008649C1" w:rsidRPr="008649C1" w:rsidRDefault="008649C1" w:rsidP="00481611">
            <w:pPr>
              <w:rPr>
                <w:b/>
              </w:rPr>
            </w:pPr>
            <w:r w:rsidRPr="008649C1">
              <w:rPr>
                <w:b/>
              </w:rPr>
              <w:t xml:space="preserve">Sampling farm re-inspection to verify efficiency of </w:t>
            </w:r>
            <w:r w:rsidR="003B7645">
              <w:rPr>
                <w:b/>
              </w:rPr>
              <w:t xml:space="preserve">an </w:t>
            </w:r>
            <w:r w:rsidRPr="008649C1">
              <w:rPr>
                <w:b/>
              </w:rPr>
              <w:t>ICS</w:t>
            </w:r>
            <w:r>
              <w:rPr>
                <w:b/>
              </w:rPr>
              <w:t>:</w:t>
            </w:r>
          </w:p>
          <w:p w14:paraId="55DAEF2B" w14:textId="02108C8C" w:rsidR="008649C1" w:rsidRDefault="009B702A" w:rsidP="00481611">
            <w:r>
              <w:t xml:space="preserve">Current minimum rules in the EU Guidance Document are basically the same as required by </w:t>
            </w:r>
            <w:r w:rsidR="00D04B87">
              <w:t xml:space="preserve">the </w:t>
            </w:r>
            <w:r>
              <w:t xml:space="preserve">IFOAM </w:t>
            </w:r>
            <w:r w:rsidR="00D04B87">
              <w:t>Accreditation Requirements</w:t>
            </w:r>
            <w:r>
              <w:t xml:space="preserve">: the square root of the total number of farms needs to be re-inspected. In case of medium or high risk, a risk factor of 1,2 and 1.4 times the square root applies. </w:t>
            </w:r>
          </w:p>
          <w:p w14:paraId="2B4FC16C" w14:textId="278E1A07" w:rsidR="00015564" w:rsidRDefault="00015564" w:rsidP="00481611">
            <w:r>
              <w:t xml:space="preserve">USDA does not set a defined minimum rate, but has indicated that all new group members should be re-inspected during the external inspection. Since this is different to all other organic regulations and not set formally or prominently as part of the USDA NOP, this rule is not necessarily implemented consistently worldwide and has led to strong call for harmonization of rules as 100% re-inspection of new group members is not </w:t>
            </w:r>
            <w:r w:rsidR="009F18D4">
              <w:t xml:space="preserve">considered </w:t>
            </w:r>
            <w:r>
              <w:t xml:space="preserve">meaningful. </w:t>
            </w:r>
          </w:p>
          <w:p w14:paraId="5F1758DC" w14:textId="2D5D22FB" w:rsidR="00B57F5D" w:rsidRDefault="00B57F5D" w:rsidP="00481611">
            <w:pPr>
              <w:rPr>
                <w:b/>
              </w:rPr>
            </w:pPr>
            <w:r>
              <w:rPr>
                <w:b/>
              </w:rPr>
              <w:t xml:space="preserve">Certificate </w:t>
            </w:r>
            <w:r w:rsidR="002A6BA3">
              <w:rPr>
                <w:b/>
              </w:rPr>
              <w:t>and group certification as a specific scope</w:t>
            </w:r>
          </w:p>
          <w:p w14:paraId="05F3E5F3" w14:textId="4FEC7DF9" w:rsidR="0055314D" w:rsidRDefault="00570C5A" w:rsidP="00570C5A">
            <w:r>
              <w:t xml:space="preserve">A </w:t>
            </w:r>
            <w:r w:rsidR="00DB752D">
              <w:t>small number of international</w:t>
            </w:r>
            <w:r w:rsidR="00D64CE7">
              <w:t xml:space="preserve"> certification bodies certifies</w:t>
            </w:r>
            <w:r>
              <w:t xml:space="preserve"> the majority of organic groups, but many different certification bodies certify </w:t>
            </w:r>
            <w:r w:rsidR="00D64CE7">
              <w:t>at least some</w:t>
            </w:r>
            <w:r>
              <w:t xml:space="preserve"> groups</w:t>
            </w:r>
            <w:r w:rsidR="00D64CE7">
              <w:t xml:space="preserve"> of operators</w:t>
            </w:r>
            <w:r>
              <w:t xml:space="preserve"> as part of their portfolio. Under the IFOAM </w:t>
            </w:r>
            <w:r w:rsidR="00EA0A48">
              <w:t>A</w:t>
            </w:r>
            <w:r>
              <w:t xml:space="preserve">ccreditation system, group certification is a separate scope that a CB needs to be </w:t>
            </w:r>
            <w:r w:rsidR="00D64CE7">
              <w:t>approved for. S</w:t>
            </w:r>
            <w:r>
              <w:t xml:space="preserve">pecific </w:t>
            </w:r>
            <w:r w:rsidR="00D64CE7">
              <w:t xml:space="preserve">group control and sanction </w:t>
            </w:r>
            <w:r>
              <w:t xml:space="preserve">procedures and staff competencies </w:t>
            </w:r>
            <w:r w:rsidR="00D64CE7">
              <w:t xml:space="preserve">for group audits </w:t>
            </w:r>
            <w:r>
              <w:t>need to be demonstrated</w:t>
            </w:r>
            <w:r w:rsidR="00D64CE7">
              <w:t xml:space="preserve"> for the approval</w:t>
            </w:r>
            <w:r>
              <w:t xml:space="preserve">. </w:t>
            </w:r>
          </w:p>
          <w:p w14:paraId="30DC7C9B" w14:textId="6493B86C" w:rsidR="00570C5A" w:rsidRDefault="0055314D" w:rsidP="00570C5A">
            <w:r>
              <w:t>T</w:t>
            </w:r>
            <w:r w:rsidR="00D64CE7" w:rsidRPr="00D64CE7">
              <w:t>he</w:t>
            </w:r>
            <w:r w:rsidR="00570C5A" w:rsidRPr="00D64CE7">
              <w:t xml:space="preserve"> EU Regulation so far </w:t>
            </w:r>
            <w:r w:rsidR="00D64CE7" w:rsidRPr="00D64CE7">
              <w:t>does not differentiate between single farm certification and groups of farms</w:t>
            </w:r>
            <w:r w:rsidR="00570C5A" w:rsidRPr="00D64CE7">
              <w:t xml:space="preserve">, </w:t>
            </w:r>
            <w:r>
              <w:t>hence</w:t>
            </w:r>
            <w:r w:rsidR="00570C5A" w:rsidRPr="00D64CE7">
              <w:t xml:space="preserve"> national accreditation bodies</w:t>
            </w:r>
            <w:r>
              <w:t xml:space="preserve"> have not verified</w:t>
            </w:r>
            <w:r w:rsidR="00570C5A" w:rsidRPr="00D64CE7">
              <w:t xml:space="preserve"> whether CBs performing group certifications do in fact have adapted specialized procedures and qualified staff for </w:t>
            </w:r>
            <w:r w:rsidR="00570C5A" w:rsidRPr="00D64CE7">
              <w:lastRenderedPageBreak/>
              <w:t xml:space="preserve">inspections of groups of operators. </w:t>
            </w:r>
            <w:r w:rsidR="00D64CE7" w:rsidRPr="00D64CE7">
              <w:t xml:space="preserve"> </w:t>
            </w:r>
            <w:r>
              <w:t>Currently, a</w:t>
            </w:r>
            <w:r w:rsidR="00D64CE7" w:rsidRPr="00D64CE7">
              <w:t xml:space="preserve">ny CB approved for farm inspections </w:t>
            </w:r>
            <w:r>
              <w:t>is</w:t>
            </w:r>
            <w:r w:rsidR="00D64CE7" w:rsidRPr="00D64CE7">
              <w:t xml:space="preserve"> automatically permitted to perform group certification </w:t>
            </w:r>
            <w:r>
              <w:t>as well</w:t>
            </w:r>
            <w:r w:rsidR="00D64CE7" w:rsidRPr="00D64CE7">
              <w:t>.</w:t>
            </w:r>
            <w:r w:rsidR="00D64CE7">
              <w:t xml:space="preserve">  </w:t>
            </w:r>
          </w:p>
          <w:p w14:paraId="6CCC4F32" w14:textId="4EDF0697" w:rsidR="00570C5A" w:rsidRDefault="00570C5A" w:rsidP="00B57F5D">
            <w:r>
              <w:t>Certificates of groups currently do</w:t>
            </w:r>
            <w:r w:rsidR="007A461C">
              <w:t xml:space="preserve"> not</w:t>
            </w:r>
            <w:r>
              <w:t xml:space="preserve"> </w:t>
            </w:r>
            <w:r w:rsidR="00291CBC">
              <w:t>publish the list of group members (as part of the public operator certificate)</w:t>
            </w:r>
            <w:r w:rsidR="005C1508">
              <w:t>.</w:t>
            </w:r>
            <w:r>
              <w:t xml:space="preserve"> The certificate does not commonly indicate that it is a certificate for a group of farms either, and usually </w:t>
            </w:r>
            <w:r w:rsidR="00291CBC">
              <w:t xml:space="preserve">it does </w:t>
            </w:r>
            <w:r>
              <w:t xml:space="preserve">not </w:t>
            </w:r>
            <w:r w:rsidR="00291CBC">
              <w:t xml:space="preserve">even </w:t>
            </w:r>
            <w:r>
              <w:t>list the number of farms certified under the respective certificate. This lack of transparency, and confusing situation for compiling statistics on the scale of organic group certification</w:t>
            </w:r>
            <w:r w:rsidR="00291CBC">
              <w:t xml:space="preserve">, </w:t>
            </w:r>
            <w:r>
              <w:t xml:space="preserve">has been raised as a serious concern in the recent </w:t>
            </w:r>
            <w:proofErr w:type="spellStart"/>
            <w:r>
              <w:t>FiBL</w:t>
            </w:r>
            <w:proofErr w:type="spellEnd"/>
            <w:r>
              <w:t xml:space="preserve"> ICS Study. </w:t>
            </w:r>
          </w:p>
          <w:p w14:paraId="67193574" w14:textId="233E0467" w:rsidR="00493D82" w:rsidRDefault="00B02BFC" w:rsidP="00B57F5D">
            <w:pPr>
              <w:rPr>
                <w:color w:val="000000" w:themeColor="text1"/>
              </w:rPr>
            </w:pPr>
            <w:r w:rsidRPr="00983652">
              <w:rPr>
                <w:color w:val="000000" w:themeColor="text1"/>
              </w:rPr>
              <w:t>During the last</w:t>
            </w:r>
            <w:r w:rsidR="00B57F5D" w:rsidRPr="00983652">
              <w:rPr>
                <w:color w:val="000000" w:themeColor="text1"/>
              </w:rPr>
              <w:t xml:space="preserve"> COP meeting </w:t>
            </w:r>
            <w:r w:rsidR="002A6BA3" w:rsidRPr="00983652">
              <w:rPr>
                <w:color w:val="000000" w:themeColor="text1"/>
              </w:rPr>
              <w:t xml:space="preserve">(June 2019) </w:t>
            </w:r>
            <w:r w:rsidRPr="00983652">
              <w:rPr>
                <w:color w:val="000000" w:themeColor="text1"/>
              </w:rPr>
              <w:t>t</w:t>
            </w:r>
            <w:r w:rsidR="00B57F5D" w:rsidRPr="00983652">
              <w:rPr>
                <w:color w:val="000000" w:themeColor="text1"/>
              </w:rPr>
              <w:t xml:space="preserve">he Commission proposed to keep a mandatory system </w:t>
            </w:r>
            <w:r w:rsidR="00291CBC" w:rsidRPr="00983652">
              <w:rPr>
                <w:color w:val="000000" w:themeColor="text1"/>
              </w:rPr>
              <w:t xml:space="preserve">for certificates </w:t>
            </w:r>
            <w:r w:rsidR="00B57F5D" w:rsidRPr="00983652">
              <w:rPr>
                <w:color w:val="000000" w:themeColor="text1"/>
              </w:rPr>
              <w:t>with three categories of</w:t>
            </w:r>
            <w:r w:rsidR="00570C5A" w:rsidRPr="00983652">
              <w:rPr>
                <w:color w:val="000000" w:themeColor="text1"/>
              </w:rPr>
              <w:t xml:space="preserve"> </w:t>
            </w:r>
            <w:r w:rsidR="00B57F5D" w:rsidRPr="00983652">
              <w:rPr>
                <w:color w:val="000000" w:themeColor="text1"/>
              </w:rPr>
              <w:t>activities:</w:t>
            </w:r>
            <w:r w:rsidR="00570C5A" w:rsidRPr="00983652">
              <w:rPr>
                <w:color w:val="000000" w:themeColor="text1"/>
              </w:rPr>
              <w:t xml:space="preserve"> </w:t>
            </w:r>
            <w:r w:rsidR="00B57F5D" w:rsidRPr="00983652">
              <w:rPr>
                <w:color w:val="000000" w:themeColor="text1"/>
              </w:rPr>
              <w:t>1) Production, 2) Preparation and 3) Placing on the market</w:t>
            </w:r>
            <w:r w:rsidR="00E56FEB" w:rsidRPr="00983652">
              <w:rPr>
                <w:color w:val="000000" w:themeColor="text1"/>
              </w:rPr>
              <w:t>.</w:t>
            </w:r>
            <w:r w:rsidR="00CC0A15" w:rsidRPr="00983652">
              <w:rPr>
                <w:color w:val="000000" w:themeColor="text1"/>
              </w:rPr>
              <w:t xml:space="preserve"> </w:t>
            </w:r>
            <w:r w:rsidR="00B57F5D" w:rsidRPr="00983652">
              <w:rPr>
                <w:color w:val="000000" w:themeColor="text1"/>
              </w:rPr>
              <w:t xml:space="preserve">In addition, an optional system </w:t>
            </w:r>
            <w:r w:rsidR="00570C5A" w:rsidRPr="00983652">
              <w:rPr>
                <w:color w:val="000000" w:themeColor="text1"/>
              </w:rPr>
              <w:t xml:space="preserve">with sub-activities as follows: </w:t>
            </w:r>
          </w:p>
          <w:p w14:paraId="05DFF48B" w14:textId="4D24940F" w:rsidR="00B57F5D" w:rsidRPr="00983652" w:rsidRDefault="00B57F5D" w:rsidP="00F35FB0">
            <w:pPr>
              <w:ind w:left="720"/>
              <w:rPr>
                <w:color w:val="000000" w:themeColor="text1"/>
              </w:rPr>
            </w:pPr>
            <w:r w:rsidRPr="00983652">
              <w:rPr>
                <w:color w:val="000000" w:themeColor="text1"/>
              </w:rPr>
              <w:t xml:space="preserve">1. Production: </w:t>
            </w:r>
            <w:proofErr w:type="spellStart"/>
            <w:r w:rsidRPr="00983652">
              <w:rPr>
                <w:color w:val="000000" w:themeColor="text1"/>
              </w:rPr>
              <w:t>i</w:t>
            </w:r>
            <w:proofErr w:type="spellEnd"/>
            <w:r w:rsidRPr="00983652">
              <w:rPr>
                <w:color w:val="000000" w:themeColor="text1"/>
              </w:rPr>
              <w:t>) agriculture, ii) aquaculture, iii) beekeeping and iv) other products listed</w:t>
            </w:r>
            <w:r w:rsidR="00570C5A" w:rsidRPr="00983652">
              <w:rPr>
                <w:color w:val="000000" w:themeColor="text1"/>
              </w:rPr>
              <w:t xml:space="preserve"> </w:t>
            </w:r>
            <w:r w:rsidRPr="00983652">
              <w:rPr>
                <w:color w:val="000000" w:themeColor="text1"/>
              </w:rPr>
              <w:t>in Annex I.</w:t>
            </w:r>
          </w:p>
          <w:p w14:paraId="6E56B8CB" w14:textId="574ED094" w:rsidR="00B57F5D" w:rsidRPr="00983652" w:rsidRDefault="00B57F5D" w:rsidP="00F35FB0">
            <w:pPr>
              <w:ind w:left="720"/>
              <w:rPr>
                <w:color w:val="000000" w:themeColor="text1"/>
              </w:rPr>
            </w:pPr>
            <w:r w:rsidRPr="00983652">
              <w:rPr>
                <w:color w:val="000000" w:themeColor="text1"/>
              </w:rPr>
              <w:t xml:space="preserve">2. Preparation: </w:t>
            </w:r>
            <w:proofErr w:type="spellStart"/>
            <w:r w:rsidRPr="00983652">
              <w:rPr>
                <w:color w:val="000000" w:themeColor="text1"/>
              </w:rPr>
              <w:t>i</w:t>
            </w:r>
            <w:proofErr w:type="spellEnd"/>
            <w:r w:rsidRPr="00983652">
              <w:rPr>
                <w:color w:val="000000" w:themeColor="text1"/>
              </w:rPr>
              <w:t>) processing, ii) preservation, iii) Ot</w:t>
            </w:r>
            <w:r w:rsidR="00570C5A" w:rsidRPr="00983652">
              <w:rPr>
                <w:color w:val="000000" w:themeColor="text1"/>
              </w:rPr>
              <w:t xml:space="preserve">her operations not altering the </w:t>
            </w:r>
            <w:r w:rsidRPr="00983652">
              <w:rPr>
                <w:color w:val="000000" w:themeColor="text1"/>
              </w:rPr>
              <w:t>unprocessed products, iv) packaging and v) labelling.</w:t>
            </w:r>
          </w:p>
          <w:p w14:paraId="5A5E1640" w14:textId="4515DF6A" w:rsidR="00B57F5D" w:rsidRPr="00983652" w:rsidRDefault="00B57F5D" w:rsidP="00F35FB0">
            <w:pPr>
              <w:ind w:left="720"/>
              <w:rPr>
                <w:color w:val="000000" w:themeColor="text1"/>
              </w:rPr>
            </w:pPr>
            <w:r w:rsidRPr="00983652">
              <w:rPr>
                <w:color w:val="000000" w:themeColor="text1"/>
              </w:rPr>
              <w:t xml:space="preserve">3. Placing on the market: </w:t>
            </w:r>
            <w:proofErr w:type="spellStart"/>
            <w:r w:rsidRPr="00983652">
              <w:rPr>
                <w:color w:val="000000" w:themeColor="text1"/>
              </w:rPr>
              <w:t>i</w:t>
            </w:r>
            <w:proofErr w:type="spellEnd"/>
            <w:r w:rsidRPr="00983652">
              <w:rPr>
                <w:color w:val="000000" w:themeColor="text1"/>
              </w:rPr>
              <w:t>) trading, ii) point of sale, iii) transport, iv) storing, v) import</w:t>
            </w:r>
            <w:r w:rsidR="00570C5A" w:rsidRPr="00983652">
              <w:rPr>
                <w:color w:val="000000" w:themeColor="text1"/>
              </w:rPr>
              <w:t xml:space="preserve"> </w:t>
            </w:r>
            <w:r w:rsidRPr="00983652">
              <w:rPr>
                <w:color w:val="000000" w:themeColor="text1"/>
              </w:rPr>
              <w:t>and vi) export.</w:t>
            </w:r>
          </w:p>
          <w:p w14:paraId="6688845E" w14:textId="5AF4E54E" w:rsidR="00B57F5D" w:rsidRPr="00983652" w:rsidRDefault="00F44421" w:rsidP="00481611">
            <w:pPr>
              <w:rPr>
                <w:color w:val="000000" w:themeColor="text1"/>
              </w:rPr>
            </w:pPr>
            <w:r w:rsidRPr="00983652">
              <w:rPr>
                <w:color w:val="000000" w:themeColor="text1"/>
              </w:rPr>
              <w:t>T</w:t>
            </w:r>
            <w:r w:rsidR="00B02BFC" w:rsidRPr="00983652">
              <w:rPr>
                <w:color w:val="000000" w:themeColor="text1"/>
              </w:rPr>
              <w:t xml:space="preserve">his proposal does </w:t>
            </w:r>
            <w:r w:rsidR="004945B7">
              <w:rPr>
                <w:color w:val="000000" w:themeColor="text1"/>
              </w:rPr>
              <w:t xml:space="preserve">however </w:t>
            </w:r>
            <w:r w:rsidR="00B02BFC" w:rsidRPr="00983652">
              <w:rPr>
                <w:color w:val="000000" w:themeColor="text1"/>
              </w:rPr>
              <w:t xml:space="preserve">not foresee a separate category for group of operators. However, for the reasons outlined it may still be important to distinguish production </w:t>
            </w:r>
            <w:r w:rsidR="002A6BA3" w:rsidRPr="00983652">
              <w:rPr>
                <w:color w:val="000000" w:themeColor="text1"/>
              </w:rPr>
              <w:t>in</w:t>
            </w:r>
            <w:r w:rsidR="00B02BFC" w:rsidRPr="00983652">
              <w:rPr>
                <w:color w:val="000000" w:themeColor="text1"/>
              </w:rPr>
              <w:t xml:space="preserve"> single operations and “group</w:t>
            </w:r>
            <w:r w:rsidR="002A6BA3" w:rsidRPr="00983652">
              <w:rPr>
                <w:color w:val="000000" w:themeColor="text1"/>
              </w:rPr>
              <w:t>s</w:t>
            </w:r>
            <w:r w:rsidR="00B02BFC" w:rsidRPr="00983652">
              <w:rPr>
                <w:color w:val="000000" w:themeColor="text1"/>
              </w:rPr>
              <w:t xml:space="preserve"> of operators”, for </w:t>
            </w:r>
            <w:r w:rsidR="00CC0A15" w:rsidRPr="00983652">
              <w:rPr>
                <w:color w:val="000000" w:themeColor="text1"/>
              </w:rPr>
              <w:t xml:space="preserve">transparency as well as for </w:t>
            </w:r>
            <w:r w:rsidR="00B02BFC" w:rsidRPr="00983652">
              <w:rPr>
                <w:color w:val="000000" w:themeColor="text1"/>
              </w:rPr>
              <w:t xml:space="preserve">oversight purposes. </w:t>
            </w:r>
          </w:p>
          <w:p w14:paraId="0BBE10E3" w14:textId="106105B3" w:rsidR="008649C1" w:rsidRDefault="008649C1" w:rsidP="00481611">
            <w:r w:rsidRPr="008649C1">
              <w:rPr>
                <w:b/>
              </w:rPr>
              <w:t>Sanctions</w:t>
            </w:r>
            <w:r w:rsidR="002A6BA3">
              <w:rPr>
                <w:b/>
              </w:rPr>
              <w:t xml:space="preserve"> and harmonized catalogue of measures</w:t>
            </w:r>
            <w:r>
              <w:t xml:space="preserve">: </w:t>
            </w:r>
          </w:p>
          <w:p w14:paraId="43A895D4" w14:textId="16880DC8" w:rsidR="004F28B4" w:rsidRPr="009903F7" w:rsidRDefault="004F28B4" w:rsidP="009903F7">
            <w:r>
              <w:t xml:space="preserve">The IFOAM </w:t>
            </w:r>
            <w:r w:rsidR="00E56FEB">
              <w:t xml:space="preserve">Accreditation Requirements </w:t>
            </w:r>
            <w:r>
              <w:t>define in section 8.3.5 that “</w:t>
            </w:r>
            <w:r w:rsidRPr="009903F7">
              <w:t xml:space="preserve">Failure of the internal Control system to detect and </w:t>
            </w:r>
            <w:r w:rsidRPr="004F28B4">
              <w:t>act</w:t>
            </w:r>
            <w:r w:rsidRPr="009903F7">
              <w:t xml:space="preserve"> on non-compliances shall</w:t>
            </w:r>
            <w:r w:rsidRPr="004F28B4">
              <w:t xml:space="preserve"> invoke</w:t>
            </w:r>
            <w:r w:rsidRPr="009903F7">
              <w:t xml:space="preserve"> sanctions on the group as a whole.</w:t>
            </w:r>
            <w:r w:rsidR="00EB553F">
              <w:t>”</w:t>
            </w:r>
            <w:r w:rsidRPr="009903F7">
              <w:t xml:space="preserve"> </w:t>
            </w:r>
            <w:r w:rsidR="00B02BFC">
              <w:t>Certification should not be</w:t>
            </w:r>
            <w:r w:rsidR="00504A4E">
              <w:t xml:space="preserve"> granted or</w:t>
            </w:r>
            <w:r w:rsidRPr="004F28B4">
              <w:t xml:space="preserve"> should</w:t>
            </w:r>
            <w:r w:rsidRPr="009903F7">
              <w:t xml:space="preserve"> be revoked in case of ineffectiveness/systematic failure </w:t>
            </w:r>
            <w:r w:rsidRPr="004F28B4">
              <w:t>of</w:t>
            </w:r>
            <w:r w:rsidRPr="009903F7">
              <w:t xml:space="preserve"> the ICS”</w:t>
            </w:r>
            <w:r w:rsidR="009903F7" w:rsidRPr="009903F7">
              <w:t xml:space="preserve"> and the same basic rule appl</w:t>
            </w:r>
            <w:r w:rsidR="000F1861">
              <w:t>ies</w:t>
            </w:r>
            <w:r w:rsidR="009903F7" w:rsidRPr="009903F7">
              <w:t xml:space="preserve"> in all organic Regulations and voluntary standards.</w:t>
            </w:r>
          </w:p>
          <w:p w14:paraId="774B5F51" w14:textId="2A98D619" w:rsidR="009903F7" w:rsidRDefault="009903F7" w:rsidP="009903F7">
            <w:r w:rsidRPr="009903F7">
              <w:t>However</w:t>
            </w:r>
            <w:r>
              <w:t>, in practice it has been found by IFOAM</w:t>
            </w:r>
            <w:r w:rsidR="00EA0A48">
              <w:t>-Organics International</w:t>
            </w:r>
            <w:r>
              <w:t xml:space="preserve"> and in the recent </w:t>
            </w:r>
            <w:proofErr w:type="spellStart"/>
            <w:r>
              <w:t>FiBL</w:t>
            </w:r>
            <w:proofErr w:type="spellEnd"/>
            <w:r>
              <w:t xml:space="preserve"> Study that the evaluation what constitutes a “systemic failure of the ICS” and how non-compliances or weak ICS are dealt with vary greatly between CBs, and many certifiers are reluctant to sanction the entire group, if </w:t>
            </w:r>
            <w:r w:rsidR="00D35F7A">
              <w:t>they just find a few farms in which the ICS did not detect critical non-compliances</w:t>
            </w:r>
            <w:r>
              <w:t xml:space="preserve">.  </w:t>
            </w:r>
          </w:p>
          <w:p w14:paraId="61A80286" w14:textId="6EBDEE52" w:rsidR="007B6CA2" w:rsidRDefault="009903F7" w:rsidP="003765E2">
            <w:r>
              <w:t xml:space="preserve">So far, there are no established thresholds or numbers on what number of undetected non-compliances constitutes a systemic failure </w:t>
            </w:r>
            <w:r w:rsidR="004945B7">
              <w:t xml:space="preserve">of the internal control system </w:t>
            </w:r>
            <w:r>
              <w:t xml:space="preserve">– which also depends on group size and number of re-inspected farms. It is clear that the investigation of the cause and exact nature of such </w:t>
            </w:r>
            <w:r w:rsidR="00FF7885">
              <w:t xml:space="preserve">undetected </w:t>
            </w:r>
            <w:r>
              <w:t>non-compliances</w:t>
            </w:r>
            <w:r w:rsidR="004945B7">
              <w:t xml:space="preserve"> (i.e. failure of the ICS) </w:t>
            </w:r>
            <w:r>
              <w:t xml:space="preserve"> is critical, and that </w:t>
            </w:r>
            <w:r w:rsidR="00FF7885">
              <w:t xml:space="preserve">any </w:t>
            </w:r>
            <w:r>
              <w:t xml:space="preserve">sanction </w:t>
            </w:r>
            <w:r w:rsidR="00FF7885">
              <w:t>approach</w:t>
            </w:r>
            <w:r>
              <w:t xml:space="preserve"> need to also acknowledge that n</w:t>
            </w:r>
            <w:r w:rsidR="00FF7885">
              <w:t>o control system, even the best, is</w:t>
            </w:r>
            <w:r>
              <w:t xml:space="preserve"> 100.0% er</w:t>
            </w:r>
            <w:r w:rsidR="00FF7885">
              <w:t xml:space="preserve">ror-proof.  </w:t>
            </w:r>
          </w:p>
          <w:p w14:paraId="707EC14E" w14:textId="0EBC9A50" w:rsidR="008649C1" w:rsidRPr="00F63787" w:rsidRDefault="004945B7" w:rsidP="003765E2">
            <w:pPr>
              <w:rPr>
                <w:lang w:val="en-GB"/>
              </w:rPr>
            </w:pPr>
            <w:r>
              <w:t>We are not aware of an organic standard that does set a</w:t>
            </w:r>
            <w:r w:rsidR="00FF7885">
              <w:t xml:space="preserve"> </w:t>
            </w:r>
            <w:r w:rsidR="00FF7885" w:rsidRPr="00F63787">
              <w:t xml:space="preserve">threshold for systemic </w:t>
            </w:r>
            <w:r w:rsidR="003765E2" w:rsidRPr="00F63787">
              <w:t xml:space="preserve">failure, but there is one well defined </w:t>
            </w:r>
            <w:r w:rsidR="007B6CA2" w:rsidRPr="00F63787">
              <w:t>sanction p</w:t>
            </w:r>
            <w:r w:rsidR="007B6CA2" w:rsidRPr="003C0AEC">
              <w:t xml:space="preserve">rocedure </w:t>
            </w:r>
            <w:r w:rsidR="003765E2" w:rsidRPr="003C0AEC">
              <w:t xml:space="preserve">example found the Marine Stewardship Council </w:t>
            </w:r>
            <w:r w:rsidR="000F1861">
              <w:t xml:space="preserve">(MSC) </w:t>
            </w:r>
            <w:r w:rsidR="003765E2" w:rsidRPr="003C0AEC">
              <w:t xml:space="preserve">Group certification standard for Chain of Custody </w:t>
            </w:r>
            <w:r w:rsidR="00F63787" w:rsidRPr="00983652">
              <w:t>(</w:t>
            </w:r>
            <w:proofErr w:type="spellStart"/>
            <w:r w:rsidR="00F63787" w:rsidRPr="00983652">
              <w:t>CoC</w:t>
            </w:r>
            <w:proofErr w:type="spellEnd"/>
            <w:r w:rsidR="00F63787" w:rsidRPr="00983652">
              <w:t xml:space="preserve">) </w:t>
            </w:r>
            <w:r w:rsidR="003765E2" w:rsidRPr="00F63787">
              <w:t>Requirements</w:t>
            </w:r>
            <w:r w:rsidR="00F63787" w:rsidRPr="00F63787">
              <w:t xml:space="preserve"> </w:t>
            </w:r>
            <w:r w:rsidR="003765E2" w:rsidRPr="00F63787">
              <w:t>which has been also suggested in the  ISEAL Assurance Code V1.0 as a good example of a c</w:t>
            </w:r>
            <w:r w:rsidR="003A159C" w:rsidRPr="00F63787">
              <w:t xml:space="preserve">lear sanction policy for groups. </w:t>
            </w:r>
            <w:r w:rsidR="000F1861">
              <w:t>It is</w:t>
            </w:r>
            <w:r w:rsidR="000F1861" w:rsidRPr="00F63787">
              <w:t xml:space="preserve"> </w:t>
            </w:r>
            <w:r w:rsidR="003A159C" w:rsidRPr="00F63787">
              <w:t>adapted from ISO 2859</w:t>
            </w:r>
            <w:r w:rsidR="000F1861">
              <w:t xml:space="preserve">. </w:t>
            </w:r>
          </w:p>
          <w:p w14:paraId="74DA5AFB" w14:textId="176619C4" w:rsidR="00F63787" w:rsidRDefault="003765E2" w:rsidP="003A159C">
            <w:pPr>
              <w:pStyle w:val="p1"/>
              <w:rPr>
                <w:rFonts w:ascii="Arial" w:hAnsi="Arial" w:cs="Arial"/>
                <w:b/>
                <w:bCs/>
                <w:color w:val="auto"/>
                <w:sz w:val="15"/>
                <w:szCs w:val="15"/>
              </w:rPr>
            </w:pPr>
            <w:r w:rsidRPr="00F63787">
              <w:rPr>
                <w:rFonts w:ascii="Arial" w:hAnsi="Arial" w:cs="Arial"/>
                <w:sz w:val="15"/>
                <w:szCs w:val="15"/>
              </w:rPr>
              <w:t xml:space="preserve">MSC </w:t>
            </w:r>
            <w:proofErr w:type="spellStart"/>
            <w:r w:rsidRPr="00F63787">
              <w:rPr>
                <w:rFonts w:ascii="Arial" w:hAnsi="Arial" w:cs="Arial"/>
                <w:sz w:val="15"/>
                <w:szCs w:val="15"/>
              </w:rPr>
              <w:t>CoC</w:t>
            </w:r>
            <w:proofErr w:type="spellEnd"/>
            <w:r w:rsidRPr="00F63787">
              <w:rPr>
                <w:rFonts w:ascii="Arial" w:hAnsi="Arial" w:cs="Arial"/>
                <w:sz w:val="15"/>
                <w:szCs w:val="15"/>
              </w:rPr>
              <w:t xml:space="preserve"> Certification requirements</w:t>
            </w:r>
            <w:r w:rsidR="000F1861">
              <w:rPr>
                <w:rFonts w:ascii="Arial" w:hAnsi="Arial" w:cs="Arial"/>
                <w:sz w:val="15"/>
                <w:szCs w:val="15"/>
              </w:rPr>
              <w:t xml:space="preserve">: </w:t>
            </w:r>
            <w:r w:rsidR="003A159C" w:rsidRPr="00F63787">
              <w:rPr>
                <w:rFonts w:ascii="Arial" w:hAnsi="Arial" w:cs="Arial"/>
                <w:sz w:val="15"/>
                <w:szCs w:val="15"/>
              </w:rPr>
              <w:t>9.4.3 The CAB shall determine whether the number of sites with major non-conformities exceeds the limit in Table 12, and if so raise a group critical non-conformity </w:t>
            </w:r>
          </w:p>
          <w:p w14:paraId="42F71FBD" w14:textId="77777777" w:rsidR="00F35FB0" w:rsidRPr="00983652" w:rsidRDefault="00F35FB0" w:rsidP="003A159C">
            <w:pPr>
              <w:pStyle w:val="p1"/>
              <w:rPr>
                <w:rFonts w:ascii="Arial" w:hAnsi="Arial" w:cs="Arial"/>
                <w:sz w:val="15"/>
                <w:szCs w:val="15"/>
              </w:rPr>
            </w:pPr>
          </w:p>
          <w:p w14:paraId="17763452" w14:textId="2982BBA9" w:rsidR="00F63787" w:rsidRPr="00F63787" w:rsidRDefault="00F63787" w:rsidP="00F35FB0">
            <w:pPr>
              <w:spacing w:after="0"/>
              <w:ind w:left="1308"/>
            </w:pPr>
            <w:r w:rsidRPr="00983652">
              <w:rPr>
                <w:rFonts w:ascii="Arial" w:eastAsiaTheme="minorHAnsi" w:hAnsi="Arial" w:cs="Arial"/>
                <w:b/>
                <w:bCs/>
                <w:sz w:val="15"/>
                <w:szCs w:val="15"/>
                <w:lang w:val="en-GB" w:eastAsia="en-GB"/>
              </w:rPr>
              <w:t xml:space="preserve">Table 12: Reject number of sites – Group </w:t>
            </w:r>
            <w:proofErr w:type="spellStart"/>
            <w:r w:rsidRPr="00983652">
              <w:rPr>
                <w:rFonts w:ascii="Arial" w:eastAsiaTheme="minorHAnsi" w:hAnsi="Arial" w:cs="Arial"/>
                <w:b/>
                <w:bCs/>
                <w:sz w:val="15"/>
                <w:szCs w:val="15"/>
                <w:lang w:val="en-GB" w:eastAsia="en-GB"/>
              </w:rPr>
              <w:t>CoC</w:t>
            </w:r>
            <w:proofErr w:type="spellEnd"/>
            <w:r w:rsidRPr="00983652">
              <w:rPr>
                <w:rFonts w:ascii="Arial" w:eastAsiaTheme="minorHAnsi" w:hAnsi="Arial" w:cs="Arial"/>
                <w:b/>
                <w:bCs/>
                <w:sz w:val="15"/>
                <w:szCs w:val="15"/>
                <w:lang w:val="en-GB" w:eastAsia="en-GB"/>
              </w:rPr>
              <w:t xml:space="preserve"> </w:t>
            </w:r>
          </w:p>
          <w:tbl>
            <w:tblPr>
              <w:tblW w:w="0" w:type="auto"/>
              <w:tblInd w:w="1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8"/>
              <w:gridCol w:w="3828"/>
            </w:tblGrid>
            <w:tr w:rsidR="003A159C" w:rsidRPr="00F63787" w14:paraId="1787BFF3" w14:textId="77777777" w:rsidTr="003A159C">
              <w:tc>
                <w:tcPr>
                  <w:tcW w:w="3118" w:type="dxa"/>
                  <w:tcMar>
                    <w:top w:w="0" w:type="dxa"/>
                    <w:left w:w="75" w:type="dxa"/>
                    <w:bottom w:w="0" w:type="dxa"/>
                    <w:right w:w="75" w:type="dxa"/>
                  </w:tcMar>
                  <w:hideMark/>
                </w:tcPr>
                <w:p w14:paraId="60FC4EE2" w14:textId="1D602098" w:rsidR="00F63787" w:rsidRPr="00F63787" w:rsidRDefault="00F63787" w:rsidP="003A159C">
                  <w:pPr>
                    <w:spacing w:after="0"/>
                    <w:rPr>
                      <w:rFonts w:ascii="Arial" w:eastAsiaTheme="minorHAnsi" w:hAnsi="Arial" w:cs="Arial"/>
                      <w:b/>
                      <w:bCs/>
                      <w:sz w:val="15"/>
                      <w:szCs w:val="15"/>
                      <w:lang w:val="en-GB" w:eastAsia="en-GB"/>
                    </w:rPr>
                  </w:pPr>
                </w:p>
                <w:p w14:paraId="4053B112" w14:textId="24F83454" w:rsidR="003A159C" w:rsidRPr="00983652" w:rsidRDefault="003A159C" w:rsidP="003A159C">
                  <w:pPr>
                    <w:spacing w:after="0"/>
                    <w:rPr>
                      <w:rFonts w:ascii="Arial" w:eastAsiaTheme="minorHAnsi" w:hAnsi="Arial" w:cs="Arial"/>
                      <w:b/>
                      <w:bCs/>
                      <w:sz w:val="15"/>
                      <w:szCs w:val="15"/>
                      <w:lang w:val="en-GB" w:eastAsia="en-GB"/>
                    </w:rPr>
                  </w:pPr>
                  <w:r w:rsidRPr="00F63787">
                    <w:rPr>
                      <w:rFonts w:ascii="Arial" w:eastAsiaTheme="minorHAnsi" w:hAnsi="Arial" w:cs="Arial"/>
                      <w:b/>
                      <w:bCs/>
                      <w:sz w:val="15"/>
                      <w:szCs w:val="15"/>
                      <w:lang w:val="en-GB" w:eastAsia="en-GB"/>
                    </w:rPr>
                    <w:t>Number of sites sampled by the CAB </w:t>
                  </w:r>
                </w:p>
              </w:tc>
              <w:tc>
                <w:tcPr>
                  <w:tcW w:w="3828" w:type="dxa"/>
                  <w:tcMar>
                    <w:top w:w="0" w:type="dxa"/>
                    <w:left w:w="75" w:type="dxa"/>
                    <w:bottom w:w="0" w:type="dxa"/>
                    <w:right w:w="75" w:type="dxa"/>
                  </w:tcMar>
                  <w:hideMark/>
                </w:tcPr>
                <w:p w14:paraId="65BCD016"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b/>
                      <w:bCs/>
                      <w:sz w:val="15"/>
                      <w:szCs w:val="15"/>
                      <w:lang w:val="en-GB" w:eastAsia="en-GB"/>
                    </w:rPr>
                    <w:t>Reject number (number of sites with at least 1 major non-conformity detected during audit) </w:t>
                  </w:r>
                </w:p>
              </w:tc>
            </w:tr>
            <w:tr w:rsidR="003A159C" w:rsidRPr="00F63787" w14:paraId="69AF7C22" w14:textId="77777777" w:rsidTr="003A159C">
              <w:trPr>
                <w:trHeight w:val="195"/>
              </w:trPr>
              <w:tc>
                <w:tcPr>
                  <w:tcW w:w="3118" w:type="dxa"/>
                  <w:tcMar>
                    <w:top w:w="0" w:type="dxa"/>
                    <w:left w:w="75" w:type="dxa"/>
                    <w:bottom w:w="0" w:type="dxa"/>
                    <w:right w:w="75" w:type="dxa"/>
                  </w:tcMar>
                  <w:hideMark/>
                </w:tcPr>
                <w:p w14:paraId="4DDB8C97"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1 – 3 </w:t>
                  </w:r>
                </w:p>
              </w:tc>
              <w:tc>
                <w:tcPr>
                  <w:tcW w:w="3828" w:type="dxa"/>
                  <w:tcMar>
                    <w:top w:w="0" w:type="dxa"/>
                    <w:left w:w="75" w:type="dxa"/>
                    <w:bottom w:w="0" w:type="dxa"/>
                    <w:right w:w="75" w:type="dxa"/>
                  </w:tcMar>
                  <w:hideMark/>
                </w:tcPr>
                <w:p w14:paraId="7AAD6959"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2 </w:t>
                  </w:r>
                </w:p>
              </w:tc>
            </w:tr>
            <w:tr w:rsidR="003A159C" w:rsidRPr="00F63787" w14:paraId="45B198CA" w14:textId="77777777" w:rsidTr="003A159C">
              <w:tc>
                <w:tcPr>
                  <w:tcW w:w="3118" w:type="dxa"/>
                  <w:tcMar>
                    <w:top w:w="0" w:type="dxa"/>
                    <w:left w:w="75" w:type="dxa"/>
                    <w:bottom w:w="0" w:type="dxa"/>
                    <w:right w:w="75" w:type="dxa"/>
                  </w:tcMar>
                  <w:hideMark/>
                </w:tcPr>
                <w:p w14:paraId="0C3A077C"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4-10 </w:t>
                  </w:r>
                </w:p>
              </w:tc>
              <w:tc>
                <w:tcPr>
                  <w:tcW w:w="3828" w:type="dxa"/>
                  <w:tcMar>
                    <w:top w:w="0" w:type="dxa"/>
                    <w:left w:w="75" w:type="dxa"/>
                    <w:bottom w:w="0" w:type="dxa"/>
                    <w:right w:w="75" w:type="dxa"/>
                  </w:tcMar>
                  <w:hideMark/>
                </w:tcPr>
                <w:p w14:paraId="293DDF70"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3 </w:t>
                  </w:r>
                </w:p>
              </w:tc>
            </w:tr>
            <w:tr w:rsidR="003A159C" w:rsidRPr="00F63787" w14:paraId="0D8EACC5" w14:textId="77777777" w:rsidTr="003A159C">
              <w:tc>
                <w:tcPr>
                  <w:tcW w:w="3118" w:type="dxa"/>
                  <w:tcMar>
                    <w:top w:w="0" w:type="dxa"/>
                    <w:left w:w="75" w:type="dxa"/>
                    <w:bottom w:w="0" w:type="dxa"/>
                    <w:right w:w="75" w:type="dxa"/>
                  </w:tcMar>
                  <w:hideMark/>
                </w:tcPr>
                <w:p w14:paraId="493F53B3"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11-15 </w:t>
                  </w:r>
                </w:p>
              </w:tc>
              <w:tc>
                <w:tcPr>
                  <w:tcW w:w="3828" w:type="dxa"/>
                  <w:tcMar>
                    <w:top w:w="0" w:type="dxa"/>
                    <w:left w:w="75" w:type="dxa"/>
                    <w:bottom w:w="0" w:type="dxa"/>
                    <w:right w:w="75" w:type="dxa"/>
                  </w:tcMar>
                  <w:hideMark/>
                </w:tcPr>
                <w:p w14:paraId="1D7ADD76"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4 </w:t>
                  </w:r>
                </w:p>
              </w:tc>
            </w:tr>
            <w:tr w:rsidR="003A159C" w:rsidRPr="00F63787" w14:paraId="2805482C" w14:textId="77777777" w:rsidTr="003A159C">
              <w:tc>
                <w:tcPr>
                  <w:tcW w:w="3118" w:type="dxa"/>
                  <w:tcMar>
                    <w:top w:w="0" w:type="dxa"/>
                    <w:left w:w="75" w:type="dxa"/>
                    <w:bottom w:w="0" w:type="dxa"/>
                    <w:right w:w="75" w:type="dxa"/>
                  </w:tcMar>
                  <w:hideMark/>
                </w:tcPr>
                <w:p w14:paraId="3586BE2F"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lastRenderedPageBreak/>
                    <w:t>16-20 </w:t>
                  </w:r>
                </w:p>
              </w:tc>
              <w:tc>
                <w:tcPr>
                  <w:tcW w:w="3828" w:type="dxa"/>
                  <w:tcMar>
                    <w:top w:w="0" w:type="dxa"/>
                    <w:left w:w="75" w:type="dxa"/>
                    <w:bottom w:w="0" w:type="dxa"/>
                    <w:right w:w="75" w:type="dxa"/>
                  </w:tcMar>
                  <w:hideMark/>
                </w:tcPr>
                <w:p w14:paraId="0D3AE8E5"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5 </w:t>
                  </w:r>
                </w:p>
              </w:tc>
            </w:tr>
            <w:tr w:rsidR="003A159C" w:rsidRPr="00F63787" w14:paraId="313B86DA" w14:textId="77777777" w:rsidTr="003A159C">
              <w:tc>
                <w:tcPr>
                  <w:tcW w:w="3118" w:type="dxa"/>
                  <w:tcMar>
                    <w:top w:w="0" w:type="dxa"/>
                    <w:left w:w="75" w:type="dxa"/>
                    <w:bottom w:w="0" w:type="dxa"/>
                    <w:right w:w="75" w:type="dxa"/>
                  </w:tcMar>
                  <w:hideMark/>
                </w:tcPr>
                <w:p w14:paraId="6DAE958D"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21-25 </w:t>
                  </w:r>
                </w:p>
              </w:tc>
              <w:tc>
                <w:tcPr>
                  <w:tcW w:w="3828" w:type="dxa"/>
                  <w:tcMar>
                    <w:top w:w="0" w:type="dxa"/>
                    <w:left w:w="75" w:type="dxa"/>
                    <w:bottom w:w="0" w:type="dxa"/>
                    <w:right w:w="75" w:type="dxa"/>
                  </w:tcMar>
                  <w:hideMark/>
                </w:tcPr>
                <w:p w14:paraId="5DAC2CB2"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6 </w:t>
                  </w:r>
                </w:p>
              </w:tc>
            </w:tr>
            <w:tr w:rsidR="003A159C" w:rsidRPr="00F63787" w14:paraId="25E8BBE2" w14:textId="77777777" w:rsidTr="003A159C">
              <w:tc>
                <w:tcPr>
                  <w:tcW w:w="3118" w:type="dxa"/>
                  <w:tcMar>
                    <w:top w:w="0" w:type="dxa"/>
                    <w:left w:w="75" w:type="dxa"/>
                    <w:bottom w:w="0" w:type="dxa"/>
                    <w:right w:w="75" w:type="dxa"/>
                  </w:tcMar>
                  <w:hideMark/>
                </w:tcPr>
                <w:p w14:paraId="53B11909"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26-30 </w:t>
                  </w:r>
                </w:p>
              </w:tc>
              <w:tc>
                <w:tcPr>
                  <w:tcW w:w="3828" w:type="dxa"/>
                  <w:tcMar>
                    <w:top w:w="0" w:type="dxa"/>
                    <w:left w:w="75" w:type="dxa"/>
                    <w:bottom w:w="0" w:type="dxa"/>
                    <w:right w:w="75" w:type="dxa"/>
                  </w:tcMar>
                  <w:hideMark/>
                </w:tcPr>
                <w:p w14:paraId="4C1A3ED1"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7 </w:t>
                  </w:r>
                </w:p>
              </w:tc>
            </w:tr>
            <w:tr w:rsidR="003A159C" w:rsidRPr="00F63787" w14:paraId="50641FCD" w14:textId="77777777" w:rsidTr="003A159C">
              <w:tc>
                <w:tcPr>
                  <w:tcW w:w="3118" w:type="dxa"/>
                  <w:tcMar>
                    <w:top w:w="0" w:type="dxa"/>
                    <w:left w:w="75" w:type="dxa"/>
                    <w:bottom w:w="0" w:type="dxa"/>
                    <w:right w:w="75" w:type="dxa"/>
                  </w:tcMar>
                  <w:hideMark/>
                </w:tcPr>
                <w:p w14:paraId="6C7C8C6A"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31-40 </w:t>
                  </w:r>
                </w:p>
              </w:tc>
              <w:tc>
                <w:tcPr>
                  <w:tcW w:w="3828" w:type="dxa"/>
                  <w:tcMar>
                    <w:top w:w="0" w:type="dxa"/>
                    <w:left w:w="75" w:type="dxa"/>
                    <w:bottom w:w="0" w:type="dxa"/>
                    <w:right w:w="75" w:type="dxa"/>
                  </w:tcMar>
                  <w:hideMark/>
                </w:tcPr>
                <w:p w14:paraId="0123AB02"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8 </w:t>
                  </w:r>
                </w:p>
              </w:tc>
            </w:tr>
            <w:tr w:rsidR="003A159C" w:rsidRPr="00F63787" w14:paraId="6478C573" w14:textId="77777777" w:rsidTr="003A159C">
              <w:tc>
                <w:tcPr>
                  <w:tcW w:w="3118" w:type="dxa"/>
                  <w:tcMar>
                    <w:top w:w="0" w:type="dxa"/>
                    <w:left w:w="75" w:type="dxa"/>
                    <w:bottom w:w="0" w:type="dxa"/>
                    <w:right w:w="75" w:type="dxa"/>
                  </w:tcMar>
                  <w:hideMark/>
                </w:tcPr>
                <w:p w14:paraId="2C24DE88"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41-50 </w:t>
                  </w:r>
                </w:p>
              </w:tc>
              <w:tc>
                <w:tcPr>
                  <w:tcW w:w="3828" w:type="dxa"/>
                  <w:tcMar>
                    <w:top w:w="0" w:type="dxa"/>
                    <w:left w:w="75" w:type="dxa"/>
                    <w:bottom w:w="0" w:type="dxa"/>
                    <w:right w:w="75" w:type="dxa"/>
                  </w:tcMar>
                  <w:hideMark/>
                </w:tcPr>
                <w:p w14:paraId="1D79CB4B"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10 </w:t>
                  </w:r>
                </w:p>
              </w:tc>
            </w:tr>
            <w:tr w:rsidR="003A159C" w:rsidRPr="00F63787" w14:paraId="53BF0D04" w14:textId="77777777" w:rsidTr="003A159C">
              <w:tc>
                <w:tcPr>
                  <w:tcW w:w="3118" w:type="dxa"/>
                  <w:tcMar>
                    <w:top w:w="0" w:type="dxa"/>
                    <w:left w:w="75" w:type="dxa"/>
                    <w:bottom w:w="0" w:type="dxa"/>
                    <w:right w:w="75" w:type="dxa"/>
                  </w:tcMar>
                  <w:hideMark/>
                </w:tcPr>
                <w:p w14:paraId="083BB861"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51-60 </w:t>
                  </w:r>
                </w:p>
              </w:tc>
              <w:tc>
                <w:tcPr>
                  <w:tcW w:w="3828" w:type="dxa"/>
                  <w:tcMar>
                    <w:top w:w="0" w:type="dxa"/>
                    <w:left w:w="75" w:type="dxa"/>
                    <w:bottom w:w="0" w:type="dxa"/>
                    <w:right w:w="75" w:type="dxa"/>
                  </w:tcMar>
                  <w:hideMark/>
                </w:tcPr>
                <w:p w14:paraId="761D0E6B"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12 </w:t>
                  </w:r>
                </w:p>
              </w:tc>
            </w:tr>
            <w:tr w:rsidR="003A159C" w:rsidRPr="00F63787" w14:paraId="0B8E01E4" w14:textId="77777777" w:rsidTr="003A159C">
              <w:tc>
                <w:tcPr>
                  <w:tcW w:w="3118" w:type="dxa"/>
                  <w:tcMar>
                    <w:top w:w="0" w:type="dxa"/>
                    <w:left w:w="75" w:type="dxa"/>
                    <w:bottom w:w="0" w:type="dxa"/>
                    <w:right w:w="75" w:type="dxa"/>
                  </w:tcMar>
                  <w:hideMark/>
                </w:tcPr>
                <w:p w14:paraId="63632CE4"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61-70 </w:t>
                  </w:r>
                </w:p>
              </w:tc>
              <w:tc>
                <w:tcPr>
                  <w:tcW w:w="3828" w:type="dxa"/>
                  <w:tcMar>
                    <w:top w:w="0" w:type="dxa"/>
                    <w:left w:w="75" w:type="dxa"/>
                    <w:bottom w:w="0" w:type="dxa"/>
                    <w:right w:w="75" w:type="dxa"/>
                  </w:tcMar>
                  <w:hideMark/>
                </w:tcPr>
                <w:p w14:paraId="6EBE09E1"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14 </w:t>
                  </w:r>
                </w:p>
              </w:tc>
            </w:tr>
            <w:tr w:rsidR="003A159C" w:rsidRPr="00F63787" w14:paraId="0C258B95" w14:textId="77777777" w:rsidTr="003A159C">
              <w:tc>
                <w:tcPr>
                  <w:tcW w:w="3118" w:type="dxa"/>
                  <w:tcMar>
                    <w:top w:w="0" w:type="dxa"/>
                    <w:left w:w="75" w:type="dxa"/>
                    <w:bottom w:w="0" w:type="dxa"/>
                    <w:right w:w="75" w:type="dxa"/>
                  </w:tcMar>
                  <w:hideMark/>
                </w:tcPr>
                <w:p w14:paraId="61EB32C3"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71-80 </w:t>
                  </w:r>
                </w:p>
              </w:tc>
              <w:tc>
                <w:tcPr>
                  <w:tcW w:w="3828" w:type="dxa"/>
                  <w:tcMar>
                    <w:top w:w="0" w:type="dxa"/>
                    <w:left w:w="75" w:type="dxa"/>
                    <w:bottom w:w="0" w:type="dxa"/>
                    <w:right w:w="75" w:type="dxa"/>
                  </w:tcMar>
                  <w:hideMark/>
                </w:tcPr>
                <w:p w14:paraId="17073FC1"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16 </w:t>
                  </w:r>
                </w:p>
              </w:tc>
            </w:tr>
            <w:tr w:rsidR="003A159C" w:rsidRPr="00F63787" w14:paraId="232958E2" w14:textId="77777777" w:rsidTr="003A159C">
              <w:tc>
                <w:tcPr>
                  <w:tcW w:w="3118" w:type="dxa"/>
                  <w:tcMar>
                    <w:top w:w="0" w:type="dxa"/>
                    <w:left w:w="75" w:type="dxa"/>
                    <w:bottom w:w="0" w:type="dxa"/>
                    <w:right w:w="75" w:type="dxa"/>
                  </w:tcMar>
                  <w:hideMark/>
                </w:tcPr>
                <w:p w14:paraId="17689D03"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80+ </w:t>
                  </w:r>
                </w:p>
              </w:tc>
              <w:tc>
                <w:tcPr>
                  <w:tcW w:w="3828" w:type="dxa"/>
                  <w:tcMar>
                    <w:top w:w="0" w:type="dxa"/>
                    <w:left w:w="75" w:type="dxa"/>
                    <w:bottom w:w="0" w:type="dxa"/>
                    <w:right w:w="75" w:type="dxa"/>
                  </w:tcMar>
                  <w:hideMark/>
                </w:tcPr>
                <w:p w14:paraId="235C3350" w14:textId="77777777" w:rsidR="003A159C" w:rsidRPr="00F63787" w:rsidRDefault="003A159C" w:rsidP="003A159C">
                  <w:pPr>
                    <w:spacing w:after="0"/>
                    <w:rPr>
                      <w:rFonts w:ascii="Arial" w:eastAsiaTheme="minorHAnsi" w:hAnsi="Arial" w:cs="Arial"/>
                      <w:sz w:val="15"/>
                      <w:szCs w:val="15"/>
                      <w:lang w:val="en-GB" w:eastAsia="en-GB"/>
                    </w:rPr>
                  </w:pPr>
                  <w:r w:rsidRPr="00F63787">
                    <w:rPr>
                      <w:rFonts w:ascii="Arial" w:eastAsiaTheme="minorHAnsi" w:hAnsi="Arial" w:cs="Arial"/>
                      <w:sz w:val="15"/>
                      <w:szCs w:val="15"/>
                      <w:lang w:val="en-GB" w:eastAsia="en-GB"/>
                    </w:rPr>
                    <w:t>19 </w:t>
                  </w:r>
                </w:p>
              </w:tc>
            </w:tr>
          </w:tbl>
          <w:p w14:paraId="39D85215" w14:textId="77777777" w:rsidR="00F35FB0" w:rsidRPr="00F35FB0" w:rsidRDefault="00F35FB0" w:rsidP="00B3522F">
            <w:pPr>
              <w:rPr>
                <w:sz w:val="12"/>
                <w:szCs w:val="12"/>
                <w:lang w:val="en-GB"/>
              </w:rPr>
            </w:pPr>
          </w:p>
          <w:p w14:paraId="73D4FAD2" w14:textId="7478AF33" w:rsidR="00B3522F" w:rsidRPr="00F63787" w:rsidRDefault="00B3522F" w:rsidP="00B3522F">
            <w:pPr>
              <w:rPr>
                <w:lang w:val="en-GB"/>
              </w:rPr>
            </w:pPr>
            <w:r w:rsidRPr="00F63787">
              <w:rPr>
                <w:lang w:val="en-GB"/>
              </w:rPr>
              <w:t xml:space="preserve">This approach has not been tested per se for organic certification, but </w:t>
            </w:r>
            <w:r w:rsidR="007B6CA2" w:rsidRPr="00F63787">
              <w:rPr>
                <w:lang w:val="en-GB"/>
              </w:rPr>
              <w:t>a</w:t>
            </w:r>
            <w:r w:rsidR="00CC0A15" w:rsidRPr="00F63787">
              <w:rPr>
                <w:lang w:val="en-GB"/>
              </w:rPr>
              <w:t xml:space="preserve"> similar table has been</w:t>
            </w:r>
            <w:r w:rsidRPr="00F63787">
              <w:rPr>
                <w:lang w:val="en-GB"/>
              </w:rPr>
              <w:t xml:space="preserve"> used with slight </w:t>
            </w:r>
            <w:r w:rsidR="00DB425E" w:rsidRPr="00F63787">
              <w:rPr>
                <w:lang w:val="en-GB"/>
              </w:rPr>
              <w:t>modifications</w:t>
            </w:r>
            <w:r w:rsidRPr="00F63787">
              <w:rPr>
                <w:lang w:val="en-GB"/>
              </w:rPr>
              <w:t xml:space="preserve"> as the basis for an adapted internal guidance for sanctions by at least one leading group certification body</w:t>
            </w:r>
            <w:r w:rsidR="00CC0A15" w:rsidRPr="00F63787">
              <w:rPr>
                <w:lang w:val="en-GB"/>
              </w:rPr>
              <w:t xml:space="preserve"> and found to be useful and better than a % of inspected farms</w:t>
            </w:r>
            <w:r w:rsidRPr="00F63787">
              <w:rPr>
                <w:lang w:val="en-GB"/>
              </w:rPr>
              <w:t xml:space="preserve">. It should be noted </w:t>
            </w:r>
            <w:r w:rsidR="004945B7">
              <w:rPr>
                <w:lang w:val="en-GB"/>
              </w:rPr>
              <w:t xml:space="preserve">that </w:t>
            </w:r>
            <w:r w:rsidRPr="00F63787">
              <w:rPr>
                <w:lang w:val="en-GB"/>
              </w:rPr>
              <w:t>the minimum sample for organic inspections is 10 members</w:t>
            </w:r>
            <w:r w:rsidR="004945B7">
              <w:rPr>
                <w:lang w:val="en-GB"/>
              </w:rPr>
              <w:t xml:space="preserve">; </w:t>
            </w:r>
            <w:r w:rsidRPr="00F63787">
              <w:rPr>
                <w:lang w:val="en-GB"/>
              </w:rPr>
              <w:t xml:space="preserve">so only the higher sample sizes would apply. </w:t>
            </w:r>
          </w:p>
          <w:p w14:paraId="108A34EB" w14:textId="14EB1E9E" w:rsidR="003612E4" w:rsidRDefault="00B3522F" w:rsidP="00B3522F">
            <w:pPr>
              <w:rPr>
                <w:lang w:val="en-GB"/>
              </w:rPr>
            </w:pPr>
            <w:r w:rsidRPr="00F63787">
              <w:rPr>
                <w:lang w:val="en-GB"/>
              </w:rPr>
              <w:t>In discussion of this matter during the recent IFOAM</w:t>
            </w:r>
            <w:r w:rsidR="00EA0A48">
              <w:rPr>
                <w:lang w:val="en-GB"/>
              </w:rPr>
              <w:t>-Organics International</w:t>
            </w:r>
            <w:r w:rsidRPr="00F63787">
              <w:rPr>
                <w:lang w:val="en-GB"/>
              </w:rPr>
              <w:t xml:space="preserve"> su</w:t>
            </w:r>
            <w:r w:rsidR="00C30112" w:rsidRPr="00F63787">
              <w:rPr>
                <w:lang w:val="en-GB"/>
              </w:rPr>
              <w:t>r</w:t>
            </w:r>
            <w:r w:rsidRPr="00F63787">
              <w:rPr>
                <w:lang w:val="en-GB"/>
              </w:rPr>
              <w:t xml:space="preserve">vey and workshop </w:t>
            </w:r>
            <w:r w:rsidR="007B6CA2" w:rsidRPr="00F63787">
              <w:rPr>
                <w:lang w:val="en-GB"/>
              </w:rPr>
              <w:t>the agreement was</w:t>
            </w:r>
            <w:r w:rsidRPr="00F63787">
              <w:rPr>
                <w:lang w:val="en-GB"/>
              </w:rPr>
              <w:t xml:space="preserve"> that there has not been enough harmonisation and technical exchange </w:t>
            </w:r>
            <w:r w:rsidR="00C30112" w:rsidRPr="00F63787">
              <w:rPr>
                <w:lang w:val="en-GB"/>
              </w:rPr>
              <w:t xml:space="preserve">between certifiers </w:t>
            </w:r>
            <w:r w:rsidRPr="00F63787">
              <w:rPr>
                <w:lang w:val="en-GB"/>
              </w:rPr>
              <w:t>on group sanctions yet to pre-set a defined threshold for</w:t>
            </w:r>
            <w:r>
              <w:rPr>
                <w:lang w:val="en-GB"/>
              </w:rPr>
              <w:t xml:space="preserve"> what constitutes “systemic ICS failure</w:t>
            </w:r>
            <w:r w:rsidR="007B6CA2">
              <w:rPr>
                <w:lang w:val="en-GB"/>
              </w:rPr>
              <w:t>”</w:t>
            </w:r>
            <w:r w:rsidR="00C30112">
              <w:rPr>
                <w:lang w:val="en-GB"/>
              </w:rPr>
              <w:t xml:space="preserve">. It was stressed by all experts that evaluation of </w:t>
            </w:r>
            <w:r>
              <w:rPr>
                <w:lang w:val="en-GB"/>
              </w:rPr>
              <w:t>non-compliances found during farm</w:t>
            </w:r>
            <w:r w:rsidR="00C30112">
              <w:rPr>
                <w:lang w:val="en-GB"/>
              </w:rPr>
              <w:t xml:space="preserve"> re-inspections is very complex and requires a careful analysis of the circumstances and nature of the problems found to determine an adequate sanction. Several experts also stressed that any thresholds set should not be </w:t>
            </w:r>
            <w:r w:rsidR="004945B7">
              <w:rPr>
                <w:lang w:val="en-GB"/>
              </w:rPr>
              <w:t xml:space="preserve">too </w:t>
            </w:r>
            <w:r w:rsidR="00DB425E">
              <w:rPr>
                <w:lang w:val="en-GB"/>
              </w:rPr>
              <w:t xml:space="preserve">low, as this would only </w:t>
            </w:r>
            <w:r w:rsidR="004945B7">
              <w:rPr>
                <w:lang w:val="en-GB"/>
              </w:rPr>
              <w:t xml:space="preserve">backfire on </w:t>
            </w:r>
            <w:r w:rsidR="00DB425E">
              <w:rPr>
                <w:lang w:val="en-GB"/>
              </w:rPr>
              <w:t>those CBs that are efficient at identifying non-conformities</w:t>
            </w:r>
            <w:r w:rsidR="004945B7">
              <w:rPr>
                <w:lang w:val="en-GB"/>
              </w:rPr>
              <w:t>; a low threshold</w:t>
            </w:r>
            <w:r w:rsidR="00DB425E">
              <w:rPr>
                <w:lang w:val="en-GB"/>
              </w:rPr>
              <w:t xml:space="preserve"> would not have any impact on weak ICS inspections</w:t>
            </w:r>
            <w:r w:rsidR="004945B7">
              <w:rPr>
                <w:lang w:val="en-GB"/>
              </w:rPr>
              <w:t xml:space="preserve"> as such</w:t>
            </w:r>
            <w:r w:rsidR="00DB425E">
              <w:rPr>
                <w:lang w:val="en-GB"/>
              </w:rPr>
              <w:t xml:space="preserve">. </w:t>
            </w:r>
          </w:p>
          <w:p w14:paraId="564ED717" w14:textId="4503ED87" w:rsidR="007B6CA2" w:rsidRDefault="00B3522F" w:rsidP="007B6CA2">
            <w:pPr>
              <w:rPr>
                <w:lang w:val="en-GB"/>
              </w:rPr>
            </w:pPr>
            <w:r>
              <w:rPr>
                <w:lang w:val="en-GB"/>
              </w:rPr>
              <w:t xml:space="preserve">However, it was also agreed that more harmonisation is needed, </w:t>
            </w:r>
            <w:r w:rsidR="00FE38DE">
              <w:rPr>
                <w:lang w:val="en-GB"/>
              </w:rPr>
              <w:t>whereby the EU Commission could produce or support the development of harmonized</w:t>
            </w:r>
            <w:r>
              <w:rPr>
                <w:lang w:val="en-GB"/>
              </w:rPr>
              <w:t xml:space="preserve"> guidance thresholds</w:t>
            </w:r>
            <w:r w:rsidR="003612E4">
              <w:rPr>
                <w:lang w:val="en-GB"/>
              </w:rPr>
              <w:t xml:space="preserve"> and procedures</w:t>
            </w:r>
            <w:r>
              <w:rPr>
                <w:lang w:val="en-GB"/>
              </w:rPr>
              <w:t xml:space="preserve"> </w:t>
            </w:r>
            <w:r w:rsidR="00FE38DE">
              <w:rPr>
                <w:lang w:val="en-GB"/>
              </w:rPr>
              <w:t>for guiding certifiers on the application of sanctions. This could include</w:t>
            </w:r>
            <w:r w:rsidR="007B6CA2">
              <w:rPr>
                <w:lang w:val="en-GB"/>
              </w:rPr>
              <w:t xml:space="preserve">  a system of al</w:t>
            </w:r>
            <w:r w:rsidR="004945B7">
              <w:rPr>
                <w:lang w:val="en-GB"/>
              </w:rPr>
              <w:t>ert</w:t>
            </w:r>
            <w:r w:rsidR="007B6CA2">
              <w:rPr>
                <w:lang w:val="en-GB"/>
              </w:rPr>
              <w:t xml:space="preserve"> levels, e.g. </w:t>
            </w:r>
            <w:r>
              <w:rPr>
                <w:lang w:val="en-GB"/>
              </w:rPr>
              <w:t xml:space="preserve">. “orange alert </w:t>
            </w:r>
            <w:r w:rsidR="000F1861">
              <w:rPr>
                <w:lang w:val="en-GB"/>
              </w:rPr>
              <w:t xml:space="preserve">- </w:t>
            </w:r>
            <w:r>
              <w:rPr>
                <w:lang w:val="en-GB"/>
              </w:rPr>
              <w:t>compulsory additional investigation &amp; analysis” and “red alert – systemic failure of the ICS / suspension of certification</w:t>
            </w:r>
            <w:r w:rsidR="003612E4">
              <w:rPr>
                <w:lang w:val="en-GB"/>
              </w:rPr>
              <w:t xml:space="preserve"> until problem corrected”. </w:t>
            </w:r>
          </w:p>
          <w:p w14:paraId="2AA3D861" w14:textId="2BFB6A8C" w:rsidR="007B6CA2" w:rsidRDefault="003612E4" w:rsidP="007B6CA2">
            <w:pPr>
              <w:rPr>
                <w:lang w:val="en-GB"/>
              </w:rPr>
            </w:pPr>
            <w:r>
              <w:rPr>
                <w:lang w:val="en-GB"/>
              </w:rPr>
              <w:t xml:space="preserve">In this </w:t>
            </w:r>
            <w:r w:rsidR="000F1861">
              <w:rPr>
                <w:lang w:val="en-GB"/>
              </w:rPr>
              <w:t>context,</w:t>
            </w:r>
            <w:r>
              <w:rPr>
                <w:lang w:val="en-GB"/>
              </w:rPr>
              <w:t xml:space="preserve"> it is also important to note Art. 42 in the new Regulation</w:t>
            </w:r>
            <w:r w:rsidR="00FE38DE">
              <w:rPr>
                <w:lang w:val="en-GB"/>
              </w:rPr>
              <w:t>, which deals with general measures to be taken in case of non-compliances (not specific to groups)</w:t>
            </w:r>
            <w:r>
              <w:rPr>
                <w:lang w:val="en-GB"/>
              </w:rPr>
              <w:t xml:space="preserve">. </w:t>
            </w:r>
            <w:r w:rsidR="00FE38DE">
              <w:rPr>
                <w:lang w:val="en-GB"/>
              </w:rPr>
              <w:t>This article,</w:t>
            </w:r>
            <w:r w:rsidR="00DB425E">
              <w:rPr>
                <w:lang w:val="en-GB"/>
              </w:rPr>
              <w:t xml:space="preserve"> as well as IFOAM </w:t>
            </w:r>
            <w:r w:rsidR="00E56FEB">
              <w:rPr>
                <w:lang w:val="en-GB"/>
              </w:rPr>
              <w:t xml:space="preserve">Accreditation </w:t>
            </w:r>
            <w:r w:rsidR="00E56FEB" w:rsidRPr="000F1861">
              <w:rPr>
                <w:lang w:val="en-GB"/>
              </w:rPr>
              <w:t xml:space="preserve">Requirements </w:t>
            </w:r>
            <w:r w:rsidR="00DB425E" w:rsidRPr="00F35FB0">
              <w:rPr>
                <w:lang w:val="en-GB"/>
              </w:rPr>
              <w:t>(</w:t>
            </w:r>
            <w:r w:rsidR="003C0AEC" w:rsidRPr="00F35FB0">
              <w:rPr>
                <w:lang w:val="en-GB"/>
              </w:rPr>
              <w:t>7.9.4</w:t>
            </w:r>
            <w:r w:rsidR="00DB425E" w:rsidRPr="00F35FB0">
              <w:rPr>
                <w:lang w:val="en-GB"/>
              </w:rPr>
              <w:t>)</w:t>
            </w:r>
            <w:r w:rsidR="00FE38DE">
              <w:rPr>
                <w:lang w:val="en-GB"/>
              </w:rPr>
              <w:t>,</w:t>
            </w:r>
            <w:r w:rsidR="00DB425E" w:rsidRPr="00F35FB0">
              <w:rPr>
                <w:lang w:val="en-GB"/>
              </w:rPr>
              <w:t xml:space="preserve"> </w:t>
            </w:r>
            <w:r w:rsidRPr="000F1861">
              <w:rPr>
                <w:lang w:val="en-GB"/>
              </w:rPr>
              <w:t xml:space="preserve">already </w:t>
            </w:r>
            <w:r>
              <w:rPr>
                <w:lang w:val="en-GB"/>
              </w:rPr>
              <w:t xml:space="preserve">foresee a similar level of caution whenever there is a suspicion that the organic integrity of </w:t>
            </w:r>
            <w:r w:rsidR="00DB425E">
              <w:rPr>
                <w:lang w:val="en-GB"/>
              </w:rPr>
              <w:t>the product</w:t>
            </w:r>
            <w:r w:rsidR="007B6CA2">
              <w:rPr>
                <w:lang w:val="en-GB"/>
              </w:rPr>
              <w:t xml:space="preserve"> is threatened. In</w:t>
            </w:r>
            <w:r w:rsidR="00F80C84">
              <w:rPr>
                <w:lang w:val="en-GB"/>
              </w:rPr>
              <w:t xml:space="preserve"> current </w:t>
            </w:r>
            <w:r w:rsidR="000F1861">
              <w:rPr>
                <w:lang w:val="en-GB"/>
              </w:rPr>
              <w:t>implementation,</w:t>
            </w:r>
            <w:r w:rsidR="00F80C84">
              <w:rPr>
                <w:lang w:val="en-GB"/>
              </w:rPr>
              <w:t xml:space="preserve"> this has meant that</w:t>
            </w:r>
            <w:r>
              <w:rPr>
                <w:lang w:val="en-GB"/>
              </w:rPr>
              <w:t xml:space="preserve"> any commingled products or products from farms </w:t>
            </w:r>
            <w:r w:rsidR="007B6CA2">
              <w:rPr>
                <w:lang w:val="en-GB"/>
              </w:rPr>
              <w:t xml:space="preserve">that were </w:t>
            </w:r>
            <w:r>
              <w:rPr>
                <w:lang w:val="en-GB"/>
              </w:rPr>
              <w:t xml:space="preserve">found to be non-compliant </w:t>
            </w:r>
            <w:r w:rsidR="007B6CA2">
              <w:rPr>
                <w:lang w:val="en-GB"/>
              </w:rPr>
              <w:t xml:space="preserve">during the external audit, </w:t>
            </w:r>
            <w:r>
              <w:rPr>
                <w:lang w:val="en-GB"/>
              </w:rPr>
              <w:t>have been de-certified with immediate effect</w:t>
            </w:r>
            <w:r w:rsidR="00F80C84">
              <w:rPr>
                <w:lang w:val="en-GB"/>
              </w:rPr>
              <w:t xml:space="preserve"> after a group audit</w:t>
            </w:r>
            <w:r>
              <w:rPr>
                <w:lang w:val="en-GB"/>
              </w:rPr>
              <w:t xml:space="preserve">, but </w:t>
            </w:r>
            <w:r w:rsidR="00F80C84">
              <w:rPr>
                <w:lang w:val="en-GB"/>
              </w:rPr>
              <w:t>it has not been practice to suspend certification immediately</w:t>
            </w:r>
            <w:r>
              <w:rPr>
                <w:lang w:val="en-GB"/>
              </w:rPr>
              <w:t xml:space="preserve"> </w:t>
            </w:r>
            <w:r w:rsidR="00F80C84">
              <w:rPr>
                <w:lang w:val="en-GB"/>
              </w:rPr>
              <w:t xml:space="preserve">during </w:t>
            </w:r>
            <w:r>
              <w:rPr>
                <w:lang w:val="en-GB"/>
              </w:rPr>
              <w:t xml:space="preserve">ongoing investigations </w:t>
            </w:r>
            <w:r w:rsidR="007B6CA2">
              <w:rPr>
                <w:lang w:val="en-GB"/>
              </w:rPr>
              <w:t>in case of a weak ICS</w:t>
            </w:r>
            <w:r w:rsidR="00F80C84">
              <w:rPr>
                <w:lang w:val="en-GB"/>
              </w:rPr>
              <w:t>. I</w:t>
            </w:r>
            <w:r w:rsidR="00DB425E">
              <w:rPr>
                <w:lang w:val="en-GB"/>
              </w:rPr>
              <w:t>t was a case to case decision by the CB whether</w:t>
            </w:r>
            <w:r w:rsidR="007B6CA2">
              <w:rPr>
                <w:lang w:val="en-GB"/>
              </w:rPr>
              <w:t xml:space="preserve"> and when</w:t>
            </w:r>
            <w:r w:rsidR="00DB425E">
              <w:rPr>
                <w:lang w:val="en-GB"/>
              </w:rPr>
              <w:t xml:space="preserve"> a group’s ce</w:t>
            </w:r>
            <w:r w:rsidR="007B6CA2">
              <w:rPr>
                <w:lang w:val="en-GB"/>
              </w:rPr>
              <w:t>rtification was suspended or not</w:t>
            </w:r>
            <w:r w:rsidR="00DB425E">
              <w:rPr>
                <w:lang w:val="en-GB"/>
              </w:rPr>
              <w:t>.</w:t>
            </w:r>
          </w:p>
          <w:p w14:paraId="7E41EB54" w14:textId="77BA800D" w:rsidR="00B3522F" w:rsidRPr="004F28B4" w:rsidRDefault="000F1861" w:rsidP="000F1861">
            <w:pPr>
              <w:rPr>
                <w:lang w:val="en-GB"/>
              </w:rPr>
            </w:pPr>
            <w:r>
              <w:rPr>
                <w:lang w:val="en-GB"/>
              </w:rPr>
              <w:t xml:space="preserve">Clarification is needed on </w:t>
            </w:r>
            <w:r w:rsidR="007B6CA2">
              <w:rPr>
                <w:lang w:val="en-GB"/>
              </w:rPr>
              <w:t>the role of the new EU harmonized catalogue of sanctions that is currently being finalized</w:t>
            </w:r>
            <w:r>
              <w:rPr>
                <w:lang w:val="en-GB"/>
              </w:rPr>
              <w:t xml:space="preserve"> by the Commission</w:t>
            </w:r>
            <w:r w:rsidR="007B6CA2">
              <w:rPr>
                <w:lang w:val="en-GB"/>
              </w:rPr>
              <w:t>. This catalogue does not yet consider groups of operators and hence group sanctions. It is also not clear to what extent the plan</w:t>
            </w:r>
            <w:r w:rsidR="00D90C88">
              <w:rPr>
                <w:lang w:val="en-GB"/>
              </w:rPr>
              <w:t>n</w:t>
            </w:r>
            <w:r w:rsidR="007B6CA2">
              <w:rPr>
                <w:lang w:val="en-GB"/>
              </w:rPr>
              <w:t xml:space="preserve">ed harmonized </w:t>
            </w:r>
            <w:r w:rsidR="00FE38DE">
              <w:rPr>
                <w:lang w:val="en-GB"/>
              </w:rPr>
              <w:t xml:space="preserve">sanction </w:t>
            </w:r>
            <w:r w:rsidR="007B6CA2">
              <w:rPr>
                <w:lang w:val="en-GB"/>
              </w:rPr>
              <w:t>measures</w:t>
            </w:r>
            <w:r w:rsidR="00FE38DE">
              <w:rPr>
                <w:lang w:val="en-GB"/>
              </w:rPr>
              <w:t xml:space="preserve"> (harmonized across EU member states)</w:t>
            </w:r>
            <w:r w:rsidR="007B6CA2">
              <w:rPr>
                <w:lang w:val="en-GB"/>
              </w:rPr>
              <w:t xml:space="preserve"> should also be applied to smallholder farmers in third countries</w:t>
            </w:r>
            <w:r w:rsidR="00FE38DE">
              <w:rPr>
                <w:lang w:val="en-GB"/>
              </w:rPr>
              <w:t>,</w:t>
            </w:r>
            <w:r w:rsidR="007B6CA2">
              <w:rPr>
                <w:lang w:val="en-GB"/>
              </w:rPr>
              <w:t xml:space="preserve"> </w:t>
            </w:r>
            <w:r w:rsidR="00FE38DE">
              <w:rPr>
                <w:lang w:val="en-GB"/>
              </w:rPr>
              <w:t xml:space="preserve">who </w:t>
            </w:r>
            <w:r w:rsidR="007B6CA2">
              <w:rPr>
                <w:lang w:val="en-GB"/>
              </w:rPr>
              <w:t xml:space="preserve">are part of a group. </w:t>
            </w:r>
          </w:p>
        </w:tc>
      </w:tr>
      <w:tr w:rsidR="00FF2175" w:rsidRPr="00887DE5" w14:paraId="3035F2A3" w14:textId="77777777" w:rsidTr="00481611">
        <w:tc>
          <w:tcPr>
            <w:tcW w:w="9010" w:type="dxa"/>
            <w:shd w:val="clear" w:color="auto" w:fill="BBBF3E"/>
          </w:tcPr>
          <w:p w14:paraId="6259F5C2" w14:textId="0A8317C5" w:rsidR="00FF2175" w:rsidRPr="00887DE5" w:rsidRDefault="00FF2175" w:rsidP="00481611">
            <w:pPr>
              <w:rPr>
                <w:b/>
              </w:rPr>
            </w:pPr>
            <w:r w:rsidRPr="00887DE5">
              <w:rPr>
                <w:b/>
              </w:rPr>
              <w:lastRenderedPageBreak/>
              <w:t>IFOAM</w:t>
            </w:r>
            <w:r w:rsidR="00EA0A48">
              <w:rPr>
                <w:b/>
              </w:rPr>
              <w:t>-Organics International</w:t>
            </w:r>
            <w:r w:rsidRPr="00887DE5">
              <w:rPr>
                <w:b/>
              </w:rPr>
              <w:t xml:space="preserve"> Position</w:t>
            </w:r>
          </w:p>
        </w:tc>
      </w:tr>
      <w:tr w:rsidR="00FF2175" w14:paraId="388F6494" w14:textId="77777777" w:rsidTr="00481611">
        <w:tc>
          <w:tcPr>
            <w:tcW w:w="9010" w:type="dxa"/>
          </w:tcPr>
          <w:p w14:paraId="526AF6D2" w14:textId="54102A03" w:rsidR="002B056A" w:rsidRPr="002B056A" w:rsidRDefault="002B056A" w:rsidP="002B056A">
            <w:pPr>
              <w:rPr>
                <w:b/>
              </w:rPr>
            </w:pPr>
            <w:r w:rsidRPr="002B056A">
              <w:rPr>
                <w:b/>
              </w:rPr>
              <w:t>a) Group Inspection Protocol</w:t>
            </w:r>
            <w:r w:rsidR="00CC0A15">
              <w:rPr>
                <w:b/>
              </w:rPr>
              <w:t xml:space="preserve"> &amp; Certificates</w:t>
            </w:r>
          </w:p>
          <w:p w14:paraId="7BD87661" w14:textId="59FCF9E5" w:rsidR="00FF2175" w:rsidRDefault="002B056A" w:rsidP="002B056A">
            <w:r>
              <w:t>IFOAM</w:t>
            </w:r>
            <w:r w:rsidR="00EA0A48">
              <w:t>-Organics International</w:t>
            </w:r>
            <w:r>
              <w:t xml:space="preserve"> suggests that the EU set</w:t>
            </w:r>
            <w:r w:rsidR="00E56FEB">
              <w:t>s</w:t>
            </w:r>
            <w:r>
              <w:t xml:space="preserve"> group control procedures that cover at least all requirements currently included in IFOAM </w:t>
            </w:r>
            <w:r w:rsidR="00E56FEB">
              <w:t>A</w:t>
            </w:r>
            <w:r>
              <w:t xml:space="preserve">ccreditation </w:t>
            </w:r>
            <w:r w:rsidR="00E56FEB">
              <w:t xml:space="preserve">Requirements </w:t>
            </w:r>
            <w:r>
              <w:t>in Chapter 8.3.4</w:t>
            </w:r>
            <w:r w:rsidR="00E56FEB">
              <w:t>. Indeed,</w:t>
            </w:r>
            <w:r>
              <w:t xml:space="preserve"> some more harmonization between inspection practices for groups is </w:t>
            </w:r>
            <w:r w:rsidR="00E56FEB">
              <w:t xml:space="preserve">clearly </w:t>
            </w:r>
            <w:r>
              <w:t>needed</w:t>
            </w:r>
            <w:r w:rsidR="00D90C88">
              <w:t xml:space="preserve"> as a harmonized bottom line. </w:t>
            </w:r>
            <w:r>
              <w:t xml:space="preserve"> </w:t>
            </w:r>
          </w:p>
          <w:p w14:paraId="07F49973" w14:textId="211E3A85" w:rsidR="004F28B4" w:rsidRDefault="004F28B4" w:rsidP="004F28B4">
            <w:r>
              <w:t>IFOAM</w:t>
            </w:r>
            <w:r w:rsidR="00EA0A48">
              <w:t>-Organics International</w:t>
            </w:r>
            <w:r>
              <w:t xml:space="preserve"> also wishes to encourage a wider harmonization process between leading CBs to agree on more operational details, share challenges and possibly </w:t>
            </w:r>
            <w:r w:rsidR="00E56FEB">
              <w:t xml:space="preserve">the development of </w:t>
            </w:r>
            <w:r>
              <w:t>a shared common minimum protocol for group inspections</w:t>
            </w:r>
            <w:r w:rsidR="00E56FEB">
              <w:t xml:space="preserve">, </w:t>
            </w:r>
            <w:r w:rsidR="003C0AEC">
              <w:t>developed</w:t>
            </w:r>
            <w:r>
              <w:t xml:space="preserve"> </w:t>
            </w:r>
            <w:r>
              <w:lastRenderedPageBreak/>
              <w:t>voluntarily between the leading certifiers of groups.</w:t>
            </w:r>
            <w:r w:rsidR="001C0FBC">
              <w:t xml:space="preserve"> This could be organized in a project context, whose output could potentially be taken as a guidance by the EU Commission. </w:t>
            </w:r>
          </w:p>
          <w:p w14:paraId="00AD7018" w14:textId="2F577573" w:rsidR="00504A4E" w:rsidRPr="00983652" w:rsidRDefault="00504A4E" w:rsidP="004F28B4">
            <w:pPr>
              <w:rPr>
                <w:color w:val="000000" w:themeColor="text1"/>
              </w:rPr>
            </w:pPr>
            <w:r w:rsidRPr="00983652">
              <w:rPr>
                <w:color w:val="000000" w:themeColor="text1"/>
              </w:rPr>
              <w:t>IFOAM</w:t>
            </w:r>
            <w:r w:rsidR="00EA0A48">
              <w:rPr>
                <w:color w:val="000000" w:themeColor="text1"/>
              </w:rPr>
              <w:t>-Organics International</w:t>
            </w:r>
            <w:r w:rsidRPr="00983652">
              <w:rPr>
                <w:color w:val="000000" w:themeColor="text1"/>
              </w:rPr>
              <w:t xml:space="preserve"> considers it essential that group certification becomes </w:t>
            </w:r>
            <w:r w:rsidR="001C0FBC">
              <w:rPr>
                <w:color w:val="000000" w:themeColor="text1"/>
              </w:rPr>
              <w:t>a separate scope of accreditation</w:t>
            </w:r>
            <w:r w:rsidRPr="00983652">
              <w:rPr>
                <w:color w:val="000000" w:themeColor="text1"/>
              </w:rPr>
              <w:t xml:space="preserve">, that requires certifiers to have specific procedures and policies as well as qualified staff in order to </w:t>
            </w:r>
            <w:r w:rsidR="00CC0A15" w:rsidRPr="00983652">
              <w:rPr>
                <w:color w:val="000000" w:themeColor="text1"/>
              </w:rPr>
              <w:t xml:space="preserve">be approved to </w:t>
            </w:r>
            <w:r w:rsidRPr="00983652">
              <w:rPr>
                <w:color w:val="000000" w:themeColor="text1"/>
              </w:rPr>
              <w:t xml:space="preserve">certify groups of operators. </w:t>
            </w:r>
            <w:r w:rsidR="00CC0A15" w:rsidRPr="00983652">
              <w:rPr>
                <w:color w:val="000000" w:themeColor="text1"/>
              </w:rPr>
              <w:t xml:space="preserve"> It should also be visible on the planned standard certificates</w:t>
            </w:r>
            <w:r w:rsidR="00A35E7E" w:rsidRPr="00983652">
              <w:rPr>
                <w:color w:val="000000" w:themeColor="text1"/>
              </w:rPr>
              <w:t>.</w:t>
            </w:r>
            <w:r w:rsidR="00CC0A15" w:rsidRPr="00983652">
              <w:rPr>
                <w:color w:val="000000" w:themeColor="text1"/>
              </w:rPr>
              <w:t xml:space="preserve"> </w:t>
            </w:r>
          </w:p>
          <w:p w14:paraId="37FBE093" w14:textId="77777777" w:rsidR="004F28B4" w:rsidRPr="004F28B4" w:rsidRDefault="004F28B4" w:rsidP="004F28B4">
            <w:pPr>
              <w:rPr>
                <w:b/>
              </w:rPr>
            </w:pPr>
            <w:r w:rsidRPr="004F28B4">
              <w:rPr>
                <w:b/>
              </w:rPr>
              <w:t>b) Number of re-inspections</w:t>
            </w:r>
          </w:p>
          <w:p w14:paraId="6E2AE3AA" w14:textId="724C7E0F" w:rsidR="004F28B4" w:rsidRDefault="004F28B4" w:rsidP="004F28B4">
            <w:r>
              <w:t xml:space="preserve">The current square root approach </w:t>
            </w:r>
            <w:r w:rsidR="00D90C88">
              <w:t>for re</w:t>
            </w:r>
            <w:r w:rsidR="001C0FBC">
              <w:t>-</w:t>
            </w:r>
            <w:r w:rsidR="00D90C88">
              <w:t xml:space="preserve">inspection </w:t>
            </w:r>
            <w:r>
              <w:t xml:space="preserve">is a viable </w:t>
            </w:r>
            <w:r w:rsidR="00A35E7E">
              <w:t xml:space="preserve">and </w:t>
            </w:r>
            <w:r>
              <w:t xml:space="preserve">well </w:t>
            </w:r>
            <w:r w:rsidR="00D90C88">
              <w:t>tested way of working</w:t>
            </w:r>
            <w:r>
              <w:t>, which is by now rooted and functional in most organic regulations and similar to the approach of relevant voluntary sustainability standards. IFOAM</w:t>
            </w:r>
            <w:r w:rsidR="00EA0A48">
              <w:t>-Organics International</w:t>
            </w:r>
            <w:r>
              <w:t xml:space="preserve"> strongly suggests to continue applying the same approach, </w:t>
            </w:r>
            <w:r w:rsidR="00D90C88">
              <w:t>and add</w:t>
            </w:r>
            <w:r>
              <w:t xml:space="preserve"> an additional minimum floor, that the </w:t>
            </w:r>
            <w:r w:rsidR="00D90C88">
              <w:t>external inspection</w:t>
            </w:r>
            <w:r>
              <w:t xml:space="preserve"> rate may never be below </w:t>
            </w:r>
            <w:r w:rsidR="00D90C88">
              <w:t xml:space="preserve">a certain proportion </w:t>
            </w:r>
            <w:r>
              <w:t>e.g. 1.</w:t>
            </w:r>
            <w:r w:rsidR="000F1861">
              <w:t>4%</w:t>
            </w:r>
            <w:r>
              <w:t xml:space="preserve"> of members which sets a minimum control rate </w:t>
            </w:r>
            <w:r w:rsidR="00D90C88">
              <w:t xml:space="preserve">and therewith </w:t>
            </w:r>
            <w:r w:rsidR="001C0FBC">
              <w:t>disincentivizes</w:t>
            </w:r>
            <w:r w:rsidR="00D90C88">
              <w:t xml:space="preserve"> setting up large groups only to reduce certification costs</w:t>
            </w:r>
            <w:r w:rsidR="001C0FBC">
              <w:t>.</w:t>
            </w:r>
          </w:p>
          <w:p w14:paraId="346A9EDB" w14:textId="5BEEA793" w:rsidR="004F28B4" w:rsidRPr="00504A4E" w:rsidRDefault="004F28B4" w:rsidP="00504A4E">
            <w:pPr>
              <w:pStyle w:val="ListParagraph"/>
              <w:numPr>
                <w:ilvl w:val="0"/>
                <w:numId w:val="12"/>
              </w:numPr>
              <w:rPr>
                <w:b/>
              </w:rPr>
            </w:pPr>
            <w:r w:rsidRPr="00504A4E">
              <w:rPr>
                <w:b/>
              </w:rPr>
              <w:t>Sanctions</w:t>
            </w:r>
          </w:p>
          <w:p w14:paraId="5F736D8A" w14:textId="77777777" w:rsidR="001C0FBC" w:rsidRDefault="001C0FBC" w:rsidP="000F1861">
            <w:pPr>
              <w:rPr>
                <w:lang w:val="en-GB"/>
              </w:rPr>
            </w:pPr>
            <w:r w:rsidRPr="00F35FB0">
              <w:t>More clarity and a practicable realistic approach is also needed regarding if and to what extent a future harmonized catalogue of sanctions and the rules of article 42 would apply for certification of international smallholder groups world-wide.</w:t>
            </w:r>
            <w:r>
              <w:t xml:space="preserve"> </w:t>
            </w:r>
            <w:r>
              <w:rPr>
                <w:lang w:val="en-GB"/>
              </w:rPr>
              <w:t xml:space="preserve"> </w:t>
            </w:r>
          </w:p>
          <w:p w14:paraId="3A570CB6" w14:textId="016F6C56" w:rsidR="004F28B4" w:rsidRPr="00FF2175" w:rsidRDefault="003612E4" w:rsidP="000F1861">
            <w:r>
              <w:t>IFOAM</w:t>
            </w:r>
            <w:r w:rsidR="00EA0A48">
              <w:t>-Organics International</w:t>
            </w:r>
            <w:r>
              <w:t xml:space="preserve"> </w:t>
            </w:r>
            <w:r w:rsidR="001C0FBC">
              <w:t>believes</w:t>
            </w:r>
            <w:r>
              <w:t xml:space="preserve"> that more harmonization is needed between leading group certifiers on sanctions</w:t>
            </w:r>
            <w:r w:rsidR="001C0FBC">
              <w:t xml:space="preserve">. We advocate that </w:t>
            </w:r>
            <w:r w:rsidR="001C0FBC">
              <w:rPr>
                <w:lang w:val="en-GB"/>
              </w:rPr>
              <w:t>the development of harmonized guidance thresholds and procedures for guiding certifiers on the application of sanctions</w:t>
            </w:r>
            <w:r>
              <w:t xml:space="preserve"> </w:t>
            </w:r>
            <w:r w:rsidR="001C0FBC">
              <w:t>should be done with</w:t>
            </w:r>
            <w:r w:rsidR="006518E5">
              <w:t xml:space="preserve"> intensive consultations of certifiers, experts and </w:t>
            </w:r>
            <w:r w:rsidR="006518E5" w:rsidRPr="00F35FB0">
              <w:t>other stakeholders</w:t>
            </w:r>
            <w:r w:rsidR="001C0FBC">
              <w:t>, possibly through a project framework</w:t>
            </w:r>
            <w:r w:rsidR="00DB425E" w:rsidRPr="00F35FB0">
              <w:t>.</w:t>
            </w:r>
            <w:r w:rsidR="001C0FBC">
              <w:t xml:space="preserve"> The output of such process could then be taken up as official guidance by the EU Commission.</w:t>
            </w:r>
            <w:r w:rsidR="00DB425E" w:rsidRPr="00F35FB0">
              <w:t xml:space="preserve"> </w:t>
            </w:r>
          </w:p>
        </w:tc>
      </w:tr>
    </w:tbl>
    <w:p w14:paraId="5FA394E9" w14:textId="27B36101" w:rsidR="007C360B" w:rsidRPr="00163289" w:rsidRDefault="007C360B" w:rsidP="007C360B">
      <w:pPr>
        <w:rPr>
          <w:szCs w:val="22"/>
          <w:lang w:val="en-GB" w:eastAsia="en-GB"/>
        </w:rPr>
      </w:pPr>
    </w:p>
    <w:sectPr w:rsidR="007C360B" w:rsidRPr="00163289" w:rsidSect="001A16E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143BC" w14:textId="77777777" w:rsidR="000135D6" w:rsidRDefault="000135D6" w:rsidP="0085725C">
      <w:r>
        <w:separator/>
      </w:r>
    </w:p>
  </w:endnote>
  <w:endnote w:type="continuationSeparator" w:id="0">
    <w:p w14:paraId="56058681" w14:textId="77777777" w:rsidR="000135D6" w:rsidRDefault="000135D6" w:rsidP="0085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6328289"/>
      <w:docPartObj>
        <w:docPartGallery w:val="Page Numbers (Bottom of Page)"/>
        <w:docPartUnique/>
      </w:docPartObj>
    </w:sdtPr>
    <w:sdtEndPr>
      <w:rPr>
        <w:rStyle w:val="PageNumber"/>
      </w:rPr>
    </w:sdtEndPr>
    <w:sdtContent>
      <w:p w14:paraId="066CC5C7" w14:textId="1E8865DA" w:rsidR="00F368F3" w:rsidRDefault="00F368F3" w:rsidP="00163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E3B392" w14:textId="77777777" w:rsidR="00F368F3" w:rsidRDefault="00F368F3" w:rsidP="00163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EBD4" w14:textId="77777777" w:rsidR="00F368F3" w:rsidRDefault="00F368F3" w:rsidP="00F368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419">
      <w:rPr>
        <w:rStyle w:val="PageNumber"/>
        <w:noProof/>
      </w:rPr>
      <w:t>6</w:t>
    </w:r>
    <w:r>
      <w:rPr>
        <w:rStyle w:val="PageNumber"/>
      </w:rPr>
      <w:fldChar w:fldCharType="end"/>
    </w:r>
  </w:p>
  <w:p w14:paraId="76BB81B7" w14:textId="36B1E34E" w:rsidR="00F368F3" w:rsidRDefault="00C954C6" w:rsidP="00163289">
    <w:pPr>
      <w:pStyle w:val="Footer"/>
      <w:ind w:right="360"/>
    </w:pPr>
    <w:r>
      <w:t>DRAFT</w:t>
    </w:r>
    <w:r w:rsidR="00F368F3">
      <w:t xml:space="preserve"> IFOAM-Organics International Group Certification Position</w:t>
    </w:r>
    <w:r>
      <w:t xml:space="preserve"> to EU</w:t>
    </w:r>
    <w:r w:rsidR="00F368F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64B7" w14:textId="77777777" w:rsidR="000135D6" w:rsidRDefault="000135D6" w:rsidP="0085725C">
      <w:r>
        <w:separator/>
      </w:r>
    </w:p>
  </w:footnote>
  <w:footnote w:type="continuationSeparator" w:id="0">
    <w:p w14:paraId="562A9201" w14:textId="77777777" w:rsidR="000135D6" w:rsidRDefault="000135D6" w:rsidP="0085725C">
      <w:r>
        <w:continuationSeparator/>
      </w:r>
    </w:p>
  </w:footnote>
  <w:footnote w:id="1">
    <w:p w14:paraId="39CD73BA" w14:textId="4F331DBB" w:rsidR="00EA586D" w:rsidRPr="00031A41" w:rsidRDefault="00EA586D">
      <w:pPr>
        <w:pStyle w:val="FootnoteText"/>
        <w:rPr>
          <w:lang w:val="de-DE"/>
        </w:rPr>
      </w:pPr>
      <w:r>
        <w:rPr>
          <w:rStyle w:val="FootnoteReference"/>
        </w:rPr>
        <w:footnoteRef/>
      </w:r>
      <w:r>
        <w:t xml:space="preserve"> </w:t>
      </w:r>
      <w:r w:rsidRPr="00031A41">
        <w:rPr>
          <w:highlight w:val="yellow"/>
        </w:rPr>
        <w:t>Include a reference here</w:t>
      </w:r>
      <w:r>
        <w:rPr>
          <w:highlight w:val="yello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7F1"/>
    <w:multiLevelType w:val="hybridMultilevel"/>
    <w:tmpl w:val="756EA15A"/>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64C59"/>
    <w:multiLevelType w:val="hybridMultilevel"/>
    <w:tmpl w:val="F8C07EE0"/>
    <w:lvl w:ilvl="0" w:tplc="8FE4C688">
      <w:start w:val="4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75D9"/>
    <w:multiLevelType w:val="hybridMultilevel"/>
    <w:tmpl w:val="40F460D4"/>
    <w:lvl w:ilvl="0" w:tplc="8B303D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71F36"/>
    <w:multiLevelType w:val="hybridMultilevel"/>
    <w:tmpl w:val="2188E0A6"/>
    <w:lvl w:ilvl="0" w:tplc="ECF63A86">
      <w:start w:val="1"/>
      <w:numFmt w:val="bullet"/>
      <w:lvlText w:val=""/>
      <w:lvlJc w:val="left"/>
      <w:pPr>
        <w:tabs>
          <w:tab w:val="num" w:pos="720"/>
        </w:tabs>
        <w:ind w:left="720" w:hanging="360"/>
      </w:pPr>
      <w:rPr>
        <w:rFonts w:ascii="Wingdings" w:hAnsi="Wingdings" w:hint="default"/>
      </w:rPr>
    </w:lvl>
    <w:lvl w:ilvl="1" w:tplc="9E14016E" w:tentative="1">
      <w:start w:val="1"/>
      <w:numFmt w:val="bullet"/>
      <w:lvlText w:val=""/>
      <w:lvlJc w:val="left"/>
      <w:pPr>
        <w:tabs>
          <w:tab w:val="num" w:pos="1440"/>
        </w:tabs>
        <w:ind w:left="1440" w:hanging="360"/>
      </w:pPr>
      <w:rPr>
        <w:rFonts w:ascii="Wingdings" w:hAnsi="Wingdings" w:hint="default"/>
      </w:rPr>
    </w:lvl>
    <w:lvl w:ilvl="2" w:tplc="316ED086">
      <w:start w:val="1"/>
      <w:numFmt w:val="bullet"/>
      <w:lvlText w:val=""/>
      <w:lvlJc w:val="left"/>
      <w:pPr>
        <w:tabs>
          <w:tab w:val="num" w:pos="2160"/>
        </w:tabs>
        <w:ind w:left="2160" w:hanging="360"/>
      </w:pPr>
      <w:rPr>
        <w:rFonts w:ascii="Wingdings" w:hAnsi="Wingdings" w:hint="default"/>
      </w:rPr>
    </w:lvl>
    <w:lvl w:ilvl="3" w:tplc="1E0E60A0" w:tentative="1">
      <w:start w:val="1"/>
      <w:numFmt w:val="bullet"/>
      <w:lvlText w:val=""/>
      <w:lvlJc w:val="left"/>
      <w:pPr>
        <w:tabs>
          <w:tab w:val="num" w:pos="2880"/>
        </w:tabs>
        <w:ind w:left="2880" w:hanging="360"/>
      </w:pPr>
      <w:rPr>
        <w:rFonts w:ascii="Wingdings" w:hAnsi="Wingdings" w:hint="default"/>
      </w:rPr>
    </w:lvl>
    <w:lvl w:ilvl="4" w:tplc="55786AA0" w:tentative="1">
      <w:start w:val="1"/>
      <w:numFmt w:val="bullet"/>
      <w:lvlText w:val=""/>
      <w:lvlJc w:val="left"/>
      <w:pPr>
        <w:tabs>
          <w:tab w:val="num" w:pos="3600"/>
        </w:tabs>
        <w:ind w:left="3600" w:hanging="360"/>
      </w:pPr>
      <w:rPr>
        <w:rFonts w:ascii="Wingdings" w:hAnsi="Wingdings" w:hint="default"/>
      </w:rPr>
    </w:lvl>
    <w:lvl w:ilvl="5" w:tplc="F65E13F0" w:tentative="1">
      <w:start w:val="1"/>
      <w:numFmt w:val="bullet"/>
      <w:lvlText w:val=""/>
      <w:lvlJc w:val="left"/>
      <w:pPr>
        <w:tabs>
          <w:tab w:val="num" w:pos="4320"/>
        </w:tabs>
        <w:ind w:left="4320" w:hanging="360"/>
      </w:pPr>
      <w:rPr>
        <w:rFonts w:ascii="Wingdings" w:hAnsi="Wingdings" w:hint="default"/>
      </w:rPr>
    </w:lvl>
    <w:lvl w:ilvl="6" w:tplc="42A4E4BE" w:tentative="1">
      <w:start w:val="1"/>
      <w:numFmt w:val="bullet"/>
      <w:lvlText w:val=""/>
      <w:lvlJc w:val="left"/>
      <w:pPr>
        <w:tabs>
          <w:tab w:val="num" w:pos="5040"/>
        </w:tabs>
        <w:ind w:left="5040" w:hanging="360"/>
      </w:pPr>
      <w:rPr>
        <w:rFonts w:ascii="Wingdings" w:hAnsi="Wingdings" w:hint="default"/>
      </w:rPr>
    </w:lvl>
    <w:lvl w:ilvl="7" w:tplc="F92C9CD8" w:tentative="1">
      <w:start w:val="1"/>
      <w:numFmt w:val="bullet"/>
      <w:lvlText w:val=""/>
      <w:lvlJc w:val="left"/>
      <w:pPr>
        <w:tabs>
          <w:tab w:val="num" w:pos="5760"/>
        </w:tabs>
        <w:ind w:left="5760" w:hanging="360"/>
      </w:pPr>
      <w:rPr>
        <w:rFonts w:ascii="Wingdings" w:hAnsi="Wingdings" w:hint="default"/>
      </w:rPr>
    </w:lvl>
    <w:lvl w:ilvl="8" w:tplc="B7D620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B6BBF"/>
    <w:multiLevelType w:val="hybridMultilevel"/>
    <w:tmpl w:val="2E80550C"/>
    <w:lvl w:ilvl="0" w:tplc="67E0836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652E2"/>
    <w:multiLevelType w:val="hybridMultilevel"/>
    <w:tmpl w:val="F98894EE"/>
    <w:lvl w:ilvl="0" w:tplc="EE82B6BC">
      <w:start w:val="1"/>
      <w:numFmt w:val="bullet"/>
      <w:lvlText w:val="•"/>
      <w:lvlJc w:val="left"/>
      <w:pPr>
        <w:tabs>
          <w:tab w:val="num" w:pos="720"/>
        </w:tabs>
        <w:ind w:left="720" w:hanging="360"/>
      </w:pPr>
      <w:rPr>
        <w:rFonts w:ascii="Arial" w:hAnsi="Arial" w:hint="default"/>
      </w:rPr>
    </w:lvl>
    <w:lvl w:ilvl="1" w:tplc="FA74F9DA" w:tentative="1">
      <w:start w:val="1"/>
      <w:numFmt w:val="bullet"/>
      <w:lvlText w:val="•"/>
      <w:lvlJc w:val="left"/>
      <w:pPr>
        <w:tabs>
          <w:tab w:val="num" w:pos="1440"/>
        </w:tabs>
        <w:ind w:left="1440" w:hanging="360"/>
      </w:pPr>
      <w:rPr>
        <w:rFonts w:ascii="Arial" w:hAnsi="Arial" w:hint="default"/>
      </w:rPr>
    </w:lvl>
    <w:lvl w:ilvl="2" w:tplc="D570DD04" w:tentative="1">
      <w:start w:val="1"/>
      <w:numFmt w:val="bullet"/>
      <w:lvlText w:val="•"/>
      <w:lvlJc w:val="left"/>
      <w:pPr>
        <w:tabs>
          <w:tab w:val="num" w:pos="2160"/>
        </w:tabs>
        <w:ind w:left="2160" w:hanging="360"/>
      </w:pPr>
      <w:rPr>
        <w:rFonts w:ascii="Arial" w:hAnsi="Arial" w:hint="default"/>
      </w:rPr>
    </w:lvl>
    <w:lvl w:ilvl="3" w:tplc="614E4998" w:tentative="1">
      <w:start w:val="1"/>
      <w:numFmt w:val="bullet"/>
      <w:lvlText w:val="•"/>
      <w:lvlJc w:val="left"/>
      <w:pPr>
        <w:tabs>
          <w:tab w:val="num" w:pos="2880"/>
        </w:tabs>
        <w:ind w:left="2880" w:hanging="360"/>
      </w:pPr>
      <w:rPr>
        <w:rFonts w:ascii="Arial" w:hAnsi="Arial" w:hint="default"/>
      </w:rPr>
    </w:lvl>
    <w:lvl w:ilvl="4" w:tplc="A1E68236" w:tentative="1">
      <w:start w:val="1"/>
      <w:numFmt w:val="bullet"/>
      <w:lvlText w:val="•"/>
      <w:lvlJc w:val="left"/>
      <w:pPr>
        <w:tabs>
          <w:tab w:val="num" w:pos="3600"/>
        </w:tabs>
        <w:ind w:left="3600" w:hanging="360"/>
      </w:pPr>
      <w:rPr>
        <w:rFonts w:ascii="Arial" w:hAnsi="Arial" w:hint="default"/>
      </w:rPr>
    </w:lvl>
    <w:lvl w:ilvl="5" w:tplc="C4B63754" w:tentative="1">
      <w:start w:val="1"/>
      <w:numFmt w:val="bullet"/>
      <w:lvlText w:val="•"/>
      <w:lvlJc w:val="left"/>
      <w:pPr>
        <w:tabs>
          <w:tab w:val="num" w:pos="4320"/>
        </w:tabs>
        <w:ind w:left="4320" w:hanging="360"/>
      </w:pPr>
      <w:rPr>
        <w:rFonts w:ascii="Arial" w:hAnsi="Arial" w:hint="default"/>
      </w:rPr>
    </w:lvl>
    <w:lvl w:ilvl="6" w:tplc="1C3CA0D2" w:tentative="1">
      <w:start w:val="1"/>
      <w:numFmt w:val="bullet"/>
      <w:lvlText w:val="•"/>
      <w:lvlJc w:val="left"/>
      <w:pPr>
        <w:tabs>
          <w:tab w:val="num" w:pos="5040"/>
        </w:tabs>
        <w:ind w:left="5040" w:hanging="360"/>
      </w:pPr>
      <w:rPr>
        <w:rFonts w:ascii="Arial" w:hAnsi="Arial" w:hint="default"/>
      </w:rPr>
    </w:lvl>
    <w:lvl w:ilvl="7" w:tplc="1CCC46E8" w:tentative="1">
      <w:start w:val="1"/>
      <w:numFmt w:val="bullet"/>
      <w:lvlText w:val="•"/>
      <w:lvlJc w:val="left"/>
      <w:pPr>
        <w:tabs>
          <w:tab w:val="num" w:pos="5760"/>
        </w:tabs>
        <w:ind w:left="5760" w:hanging="360"/>
      </w:pPr>
      <w:rPr>
        <w:rFonts w:ascii="Arial" w:hAnsi="Arial" w:hint="default"/>
      </w:rPr>
    </w:lvl>
    <w:lvl w:ilvl="8" w:tplc="91B2DE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867BB0"/>
    <w:multiLevelType w:val="hybridMultilevel"/>
    <w:tmpl w:val="86D639AA"/>
    <w:lvl w:ilvl="0" w:tplc="4B08C3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0A2A71"/>
    <w:multiLevelType w:val="hybridMultilevel"/>
    <w:tmpl w:val="FA18FF7E"/>
    <w:lvl w:ilvl="0" w:tplc="42089004">
      <w:start w:val="1"/>
      <w:numFmt w:val="bullet"/>
      <w:lvlText w:val="•"/>
      <w:lvlJc w:val="left"/>
      <w:pPr>
        <w:tabs>
          <w:tab w:val="num" w:pos="720"/>
        </w:tabs>
        <w:ind w:left="720" w:hanging="360"/>
      </w:pPr>
      <w:rPr>
        <w:rFonts w:ascii="Arial" w:hAnsi="Arial" w:hint="default"/>
      </w:rPr>
    </w:lvl>
    <w:lvl w:ilvl="1" w:tplc="898C30FE" w:tentative="1">
      <w:start w:val="1"/>
      <w:numFmt w:val="bullet"/>
      <w:lvlText w:val="•"/>
      <w:lvlJc w:val="left"/>
      <w:pPr>
        <w:tabs>
          <w:tab w:val="num" w:pos="1440"/>
        </w:tabs>
        <w:ind w:left="1440" w:hanging="360"/>
      </w:pPr>
      <w:rPr>
        <w:rFonts w:ascii="Arial" w:hAnsi="Arial" w:hint="default"/>
      </w:rPr>
    </w:lvl>
    <w:lvl w:ilvl="2" w:tplc="CFCC54FE" w:tentative="1">
      <w:start w:val="1"/>
      <w:numFmt w:val="bullet"/>
      <w:lvlText w:val="•"/>
      <w:lvlJc w:val="left"/>
      <w:pPr>
        <w:tabs>
          <w:tab w:val="num" w:pos="2160"/>
        </w:tabs>
        <w:ind w:left="2160" w:hanging="360"/>
      </w:pPr>
      <w:rPr>
        <w:rFonts w:ascii="Arial" w:hAnsi="Arial" w:hint="default"/>
      </w:rPr>
    </w:lvl>
    <w:lvl w:ilvl="3" w:tplc="F6D2572C" w:tentative="1">
      <w:start w:val="1"/>
      <w:numFmt w:val="bullet"/>
      <w:lvlText w:val="•"/>
      <w:lvlJc w:val="left"/>
      <w:pPr>
        <w:tabs>
          <w:tab w:val="num" w:pos="2880"/>
        </w:tabs>
        <w:ind w:left="2880" w:hanging="360"/>
      </w:pPr>
      <w:rPr>
        <w:rFonts w:ascii="Arial" w:hAnsi="Arial" w:hint="default"/>
      </w:rPr>
    </w:lvl>
    <w:lvl w:ilvl="4" w:tplc="ABB00C52" w:tentative="1">
      <w:start w:val="1"/>
      <w:numFmt w:val="bullet"/>
      <w:lvlText w:val="•"/>
      <w:lvlJc w:val="left"/>
      <w:pPr>
        <w:tabs>
          <w:tab w:val="num" w:pos="3600"/>
        </w:tabs>
        <w:ind w:left="3600" w:hanging="360"/>
      </w:pPr>
      <w:rPr>
        <w:rFonts w:ascii="Arial" w:hAnsi="Arial" w:hint="default"/>
      </w:rPr>
    </w:lvl>
    <w:lvl w:ilvl="5" w:tplc="F2149F66" w:tentative="1">
      <w:start w:val="1"/>
      <w:numFmt w:val="bullet"/>
      <w:lvlText w:val="•"/>
      <w:lvlJc w:val="left"/>
      <w:pPr>
        <w:tabs>
          <w:tab w:val="num" w:pos="4320"/>
        </w:tabs>
        <w:ind w:left="4320" w:hanging="360"/>
      </w:pPr>
      <w:rPr>
        <w:rFonts w:ascii="Arial" w:hAnsi="Arial" w:hint="default"/>
      </w:rPr>
    </w:lvl>
    <w:lvl w:ilvl="6" w:tplc="AE043B52" w:tentative="1">
      <w:start w:val="1"/>
      <w:numFmt w:val="bullet"/>
      <w:lvlText w:val="•"/>
      <w:lvlJc w:val="left"/>
      <w:pPr>
        <w:tabs>
          <w:tab w:val="num" w:pos="5040"/>
        </w:tabs>
        <w:ind w:left="5040" w:hanging="360"/>
      </w:pPr>
      <w:rPr>
        <w:rFonts w:ascii="Arial" w:hAnsi="Arial" w:hint="default"/>
      </w:rPr>
    </w:lvl>
    <w:lvl w:ilvl="7" w:tplc="06D447C4" w:tentative="1">
      <w:start w:val="1"/>
      <w:numFmt w:val="bullet"/>
      <w:lvlText w:val="•"/>
      <w:lvlJc w:val="left"/>
      <w:pPr>
        <w:tabs>
          <w:tab w:val="num" w:pos="5760"/>
        </w:tabs>
        <w:ind w:left="5760" w:hanging="360"/>
      </w:pPr>
      <w:rPr>
        <w:rFonts w:ascii="Arial" w:hAnsi="Arial" w:hint="default"/>
      </w:rPr>
    </w:lvl>
    <w:lvl w:ilvl="8" w:tplc="BE2E5D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3774C4"/>
    <w:multiLevelType w:val="hybridMultilevel"/>
    <w:tmpl w:val="9822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0A2AEB"/>
    <w:multiLevelType w:val="hybridMultilevel"/>
    <w:tmpl w:val="0E705BB8"/>
    <w:lvl w:ilvl="0" w:tplc="08090017">
      <w:start w:val="1"/>
      <w:numFmt w:val="lowerLetter"/>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E12F46"/>
    <w:multiLevelType w:val="hybridMultilevel"/>
    <w:tmpl w:val="7DB06C14"/>
    <w:lvl w:ilvl="0" w:tplc="ACE8C774">
      <w:start w:val="1"/>
      <w:numFmt w:val="bullet"/>
      <w:lvlText w:val="–"/>
      <w:lvlJc w:val="left"/>
      <w:pPr>
        <w:tabs>
          <w:tab w:val="num" w:pos="720"/>
        </w:tabs>
        <w:ind w:left="720" w:hanging="360"/>
      </w:pPr>
      <w:rPr>
        <w:rFonts w:ascii="Arial" w:hAnsi="Arial" w:hint="default"/>
      </w:rPr>
    </w:lvl>
    <w:lvl w:ilvl="1" w:tplc="37ECA632">
      <w:start w:val="1"/>
      <w:numFmt w:val="bullet"/>
      <w:lvlText w:val="–"/>
      <w:lvlJc w:val="left"/>
      <w:pPr>
        <w:tabs>
          <w:tab w:val="num" w:pos="1440"/>
        </w:tabs>
        <w:ind w:left="1440" w:hanging="360"/>
      </w:pPr>
      <w:rPr>
        <w:rFonts w:ascii="Arial" w:hAnsi="Arial" w:hint="default"/>
      </w:rPr>
    </w:lvl>
    <w:lvl w:ilvl="2" w:tplc="473E6556" w:tentative="1">
      <w:start w:val="1"/>
      <w:numFmt w:val="bullet"/>
      <w:lvlText w:val="–"/>
      <w:lvlJc w:val="left"/>
      <w:pPr>
        <w:tabs>
          <w:tab w:val="num" w:pos="2160"/>
        </w:tabs>
        <w:ind w:left="2160" w:hanging="360"/>
      </w:pPr>
      <w:rPr>
        <w:rFonts w:ascii="Arial" w:hAnsi="Arial" w:hint="default"/>
      </w:rPr>
    </w:lvl>
    <w:lvl w:ilvl="3" w:tplc="0B4E1760" w:tentative="1">
      <w:start w:val="1"/>
      <w:numFmt w:val="bullet"/>
      <w:lvlText w:val="–"/>
      <w:lvlJc w:val="left"/>
      <w:pPr>
        <w:tabs>
          <w:tab w:val="num" w:pos="2880"/>
        </w:tabs>
        <w:ind w:left="2880" w:hanging="360"/>
      </w:pPr>
      <w:rPr>
        <w:rFonts w:ascii="Arial" w:hAnsi="Arial" w:hint="default"/>
      </w:rPr>
    </w:lvl>
    <w:lvl w:ilvl="4" w:tplc="045A34CA" w:tentative="1">
      <w:start w:val="1"/>
      <w:numFmt w:val="bullet"/>
      <w:lvlText w:val="–"/>
      <w:lvlJc w:val="left"/>
      <w:pPr>
        <w:tabs>
          <w:tab w:val="num" w:pos="3600"/>
        </w:tabs>
        <w:ind w:left="3600" w:hanging="360"/>
      </w:pPr>
      <w:rPr>
        <w:rFonts w:ascii="Arial" w:hAnsi="Arial" w:hint="default"/>
      </w:rPr>
    </w:lvl>
    <w:lvl w:ilvl="5" w:tplc="98022124" w:tentative="1">
      <w:start w:val="1"/>
      <w:numFmt w:val="bullet"/>
      <w:lvlText w:val="–"/>
      <w:lvlJc w:val="left"/>
      <w:pPr>
        <w:tabs>
          <w:tab w:val="num" w:pos="4320"/>
        </w:tabs>
        <w:ind w:left="4320" w:hanging="360"/>
      </w:pPr>
      <w:rPr>
        <w:rFonts w:ascii="Arial" w:hAnsi="Arial" w:hint="default"/>
      </w:rPr>
    </w:lvl>
    <w:lvl w:ilvl="6" w:tplc="CDE0AB82" w:tentative="1">
      <w:start w:val="1"/>
      <w:numFmt w:val="bullet"/>
      <w:lvlText w:val="–"/>
      <w:lvlJc w:val="left"/>
      <w:pPr>
        <w:tabs>
          <w:tab w:val="num" w:pos="5040"/>
        </w:tabs>
        <w:ind w:left="5040" w:hanging="360"/>
      </w:pPr>
      <w:rPr>
        <w:rFonts w:ascii="Arial" w:hAnsi="Arial" w:hint="default"/>
      </w:rPr>
    </w:lvl>
    <w:lvl w:ilvl="7" w:tplc="2B90A6C0" w:tentative="1">
      <w:start w:val="1"/>
      <w:numFmt w:val="bullet"/>
      <w:lvlText w:val="–"/>
      <w:lvlJc w:val="left"/>
      <w:pPr>
        <w:tabs>
          <w:tab w:val="num" w:pos="5760"/>
        </w:tabs>
        <w:ind w:left="5760" w:hanging="360"/>
      </w:pPr>
      <w:rPr>
        <w:rFonts w:ascii="Arial" w:hAnsi="Arial" w:hint="default"/>
      </w:rPr>
    </w:lvl>
    <w:lvl w:ilvl="8" w:tplc="C180E2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2F543B"/>
    <w:multiLevelType w:val="hybridMultilevel"/>
    <w:tmpl w:val="442C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1196D"/>
    <w:multiLevelType w:val="multilevel"/>
    <w:tmpl w:val="3E548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B73436"/>
    <w:multiLevelType w:val="hybridMultilevel"/>
    <w:tmpl w:val="5FF8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61166"/>
    <w:multiLevelType w:val="hybridMultilevel"/>
    <w:tmpl w:val="CDA6D114"/>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9D7F08"/>
    <w:multiLevelType w:val="hybridMultilevel"/>
    <w:tmpl w:val="47948E72"/>
    <w:lvl w:ilvl="0" w:tplc="21A640EE">
      <w:start w:val="1"/>
      <w:numFmt w:val="bullet"/>
      <w:lvlText w:val="-"/>
      <w:lvlJc w:val="left"/>
      <w:pPr>
        <w:tabs>
          <w:tab w:val="num" w:pos="720"/>
        </w:tabs>
        <w:ind w:left="720" w:hanging="360"/>
      </w:pPr>
      <w:rPr>
        <w:rFonts w:ascii="Times New Roman" w:hAnsi="Times New Roman" w:hint="default"/>
      </w:rPr>
    </w:lvl>
    <w:lvl w:ilvl="1" w:tplc="5B7E6CE0" w:tentative="1">
      <w:start w:val="1"/>
      <w:numFmt w:val="bullet"/>
      <w:lvlText w:val="-"/>
      <w:lvlJc w:val="left"/>
      <w:pPr>
        <w:tabs>
          <w:tab w:val="num" w:pos="1440"/>
        </w:tabs>
        <w:ind w:left="1440" w:hanging="360"/>
      </w:pPr>
      <w:rPr>
        <w:rFonts w:ascii="Times New Roman" w:hAnsi="Times New Roman" w:hint="default"/>
      </w:rPr>
    </w:lvl>
    <w:lvl w:ilvl="2" w:tplc="2856D090" w:tentative="1">
      <w:start w:val="1"/>
      <w:numFmt w:val="bullet"/>
      <w:lvlText w:val="-"/>
      <w:lvlJc w:val="left"/>
      <w:pPr>
        <w:tabs>
          <w:tab w:val="num" w:pos="2160"/>
        </w:tabs>
        <w:ind w:left="2160" w:hanging="360"/>
      </w:pPr>
      <w:rPr>
        <w:rFonts w:ascii="Times New Roman" w:hAnsi="Times New Roman" w:hint="default"/>
      </w:rPr>
    </w:lvl>
    <w:lvl w:ilvl="3" w:tplc="DB44596C" w:tentative="1">
      <w:start w:val="1"/>
      <w:numFmt w:val="bullet"/>
      <w:lvlText w:val="-"/>
      <w:lvlJc w:val="left"/>
      <w:pPr>
        <w:tabs>
          <w:tab w:val="num" w:pos="2880"/>
        </w:tabs>
        <w:ind w:left="2880" w:hanging="360"/>
      </w:pPr>
      <w:rPr>
        <w:rFonts w:ascii="Times New Roman" w:hAnsi="Times New Roman" w:hint="default"/>
      </w:rPr>
    </w:lvl>
    <w:lvl w:ilvl="4" w:tplc="ECAAE3E2" w:tentative="1">
      <w:start w:val="1"/>
      <w:numFmt w:val="bullet"/>
      <w:lvlText w:val="-"/>
      <w:lvlJc w:val="left"/>
      <w:pPr>
        <w:tabs>
          <w:tab w:val="num" w:pos="3600"/>
        </w:tabs>
        <w:ind w:left="3600" w:hanging="360"/>
      </w:pPr>
      <w:rPr>
        <w:rFonts w:ascii="Times New Roman" w:hAnsi="Times New Roman" w:hint="default"/>
      </w:rPr>
    </w:lvl>
    <w:lvl w:ilvl="5" w:tplc="155E0CFE" w:tentative="1">
      <w:start w:val="1"/>
      <w:numFmt w:val="bullet"/>
      <w:lvlText w:val="-"/>
      <w:lvlJc w:val="left"/>
      <w:pPr>
        <w:tabs>
          <w:tab w:val="num" w:pos="4320"/>
        </w:tabs>
        <w:ind w:left="4320" w:hanging="360"/>
      </w:pPr>
      <w:rPr>
        <w:rFonts w:ascii="Times New Roman" w:hAnsi="Times New Roman" w:hint="default"/>
      </w:rPr>
    </w:lvl>
    <w:lvl w:ilvl="6" w:tplc="AF8E8B3A" w:tentative="1">
      <w:start w:val="1"/>
      <w:numFmt w:val="bullet"/>
      <w:lvlText w:val="-"/>
      <w:lvlJc w:val="left"/>
      <w:pPr>
        <w:tabs>
          <w:tab w:val="num" w:pos="5040"/>
        </w:tabs>
        <w:ind w:left="5040" w:hanging="360"/>
      </w:pPr>
      <w:rPr>
        <w:rFonts w:ascii="Times New Roman" w:hAnsi="Times New Roman" w:hint="default"/>
      </w:rPr>
    </w:lvl>
    <w:lvl w:ilvl="7" w:tplc="9DF41298" w:tentative="1">
      <w:start w:val="1"/>
      <w:numFmt w:val="bullet"/>
      <w:lvlText w:val="-"/>
      <w:lvlJc w:val="left"/>
      <w:pPr>
        <w:tabs>
          <w:tab w:val="num" w:pos="5760"/>
        </w:tabs>
        <w:ind w:left="5760" w:hanging="360"/>
      </w:pPr>
      <w:rPr>
        <w:rFonts w:ascii="Times New Roman" w:hAnsi="Times New Roman" w:hint="default"/>
      </w:rPr>
    </w:lvl>
    <w:lvl w:ilvl="8" w:tplc="CAA0F2A4"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7"/>
  </w:num>
  <w:num w:numId="5">
    <w:abstractNumId w:val="5"/>
  </w:num>
  <w:num w:numId="6">
    <w:abstractNumId w:val="15"/>
  </w:num>
  <w:num w:numId="7">
    <w:abstractNumId w:val="10"/>
  </w:num>
  <w:num w:numId="8">
    <w:abstractNumId w:val="11"/>
  </w:num>
  <w:num w:numId="9">
    <w:abstractNumId w:val="0"/>
  </w:num>
  <w:num w:numId="10">
    <w:abstractNumId w:val="14"/>
  </w:num>
  <w:num w:numId="11">
    <w:abstractNumId w:val="8"/>
  </w:num>
  <w:num w:numId="12">
    <w:abstractNumId w:val="9"/>
  </w:num>
  <w:num w:numId="13">
    <w:abstractNumId w:val="6"/>
  </w:num>
  <w:num w:numId="14">
    <w:abstractNumId w:val="2"/>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CCF"/>
    <w:rsid w:val="00012717"/>
    <w:rsid w:val="000135D6"/>
    <w:rsid w:val="00015564"/>
    <w:rsid w:val="0001674B"/>
    <w:rsid w:val="00021785"/>
    <w:rsid w:val="000219CE"/>
    <w:rsid w:val="0002653D"/>
    <w:rsid w:val="00031A41"/>
    <w:rsid w:val="000375C9"/>
    <w:rsid w:val="00044389"/>
    <w:rsid w:val="000453B2"/>
    <w:rsid w:val="000470C3"/>
    <w:rsid w:val="00052EB3"/>
    <w:rsid w:val="00057275"/>
    <w:rsid w:val="00062F9F"/>
    <w:rsid w:val="00070850"/>
    <w:rsid w:val="00074355"/>
    <w:rsid w:val="0007604E"/>
    <w:rsid w:val="000761E2"/>
    <w:rsid w:val="0007648C"/>
    <w:rsid w:val="000767FF"/>
    <w:rsid w:val="000771B9"/>
    <w:rsid w:val="00077FE6"/>
    <w:rsid w:val="00086F05"/>
    <w:rsid w:val="000902C5"/>
    <w:rsid w:val="00092809"/>
    <w:rsid w:val="000A2FB9"/>
    <w:rsid w:val="000A3331"/>
    <w:rsid w:val="000A3F34"/>
    <w:rsid w:val="000B0AFD"/>
    <w:rsid w:val="000B2293"/>
    <w:rsid w:val="000B550B"/>
    <w:rsid w:val="000B5886"/>
    <w:rsid w:val="000B598D"/>
    <w:rsid w:val="000C68A2"/>
    <w:rsid w:val="000C7989"/>
    <w:rsid w:val="000D4F3E"/>
    <w:rsid w:val="000E164C"/>
    <w:rsid w:val="000E1E2A"/>
    <w:rsid w:val="000E36FB"/>
    <w:rsid w:val="000E722D"/>
    <w:rsid w:val="000F1861"/>
    <w:rsid w:val="000F5E69"/>
    <w:rsid w:val="000F6FB2"/>
    <w:rsid w:val="000F7161"/>
    <w:rsid w:val="0010280E"/>
    <w:rsid w:val="00104E45"/>
    <w:rsid w:val="001053EA"/>
    <w:rsid w:val="0012077E"/>
    <w:rsid w:val="00134FEB"/>
    <w:rsid w:val="00135524"/>
    <w:rsid w:val="001360E9"/>
    <w:rsid w:val="00136869"/>
    <w:rsid w:val="001374B1"/>
    <w:rsid w:val="00145D10"/>
    <w:rsid w:val="0015086E"/>
    <w:rsid w:val="00152F09"/>
    <w:rsid w:val="00155F67"/>
    <w:rsid w:val="001572C2"/>
    <w:rsid w:val="001579CF"/>
    <w:rsid w:val="00163289"/>
    <w:rsid w:val="0016396B"/>
    <w:rsid w:val="00170954"/>
    <w:rsid w:val="00171A42"/>
    <w:rsid w:val="00174658"/>
    <w:rsid w:val="00175AA5"/>
    <w:rsid w:val="0018424B"/>
    <w:rsid w:val="00185F70"/>
    <w:rsid w:val="001867C1"/>
    <w:rsid w:val="00190366"/>
    <w:rsid w:val="00190A79"/>
    <w:rsid w:val="00195FDC"/>
    <w:rsid w:val="001A16E1"/>
    <w:rsid w:val="001B05E8"/>
    <w:rsid w:val="001B6203"/>
    <w:rsid w:val="001B7412"/>
    <w:rsid w:val="001C0FBC"/>
    <w:rsid w:val="001C300D"/>
    <w:rsid w:val="001C33A2"/>
    <w:rsid w:val="001D4659"/>
    <w:rsid w:val="001E5CF9"/>
    <w:rsid w:val="001F085D"/>
    <w:rsid w:val="001F37DB"/>
    <w:rsid w:val="00200D53"/>
    <w:rsid w:val="00201BE4"/>
    <w:rsid w:val="00213458"/>
    <w:rsid w:val="00222999"/>
    <w:rsid w:val="00223D58"/>
    <w:rsid w:val="00241245"/>
    <w:rsid w:val="00241FF3"/>
    <w:rsid w:val="002441FE"/>
    <w:rsid w:val="00246B70"/>
    <w:rsid w:val="00252CDC"/>
    <w:rsid w:val="00257C10"/>
    <w:rsid w:val="002673CE"/>
    <w:rsid w:val="00270606"/>
    <w:rsid w:val="0027235D"/>
    <w:rsid w:val="0028085F"/>
    <w:rsid w:val="00281852"/>
    <w:rsid w:val="00283C56"/>
    <w:rsid w:val="00285E13"/>
    <w:rsid w:val="00286DE4"/>
    <w:rsid w:val="00291CBC"/>
    <w:rsid w:val="00291E14"/>
    <w:rsid w:val="002A3462"/>
    <w:rsid w:val="002A3770"/>
    <w:rsid w:val="002A5ECE"/>
    <w:rsid w:val="002A6BA3"/>
    <w:rsid w:val="002B056A"/>
    <w:rsid w:val="002B09FD"/>
    <w:rsid w:val="002B17AC"/>
    <w:rsid w:val="002B2201"/>
    <w:rsid w:val="002B2D66"/>
    <w:rsid w:val="002B57DE"/>
    <w:rsid w:val="002B793C"/>
    <w:rsid w:val="002C38A9"/>
    <w:rsid w:val="002C62B3"/>
    <w:rsid w:val="002E054A"/>
    <w:rsid w:val="002E1A76"/>
    <w:rsid w:val="002E3269"/>
    <w:rsid w:val="002E58ED"/>
    <w:rsid w:val="002F5CDB"/>
    <w:rsid w:val="002F5CFD"/>
    <w:rsid w:val="002F7B3E"/>
    <w:rsid w:val="0030178A"/>
    <w:rsid w:val="00303CD2"/>
    <w:rsid w:val="0030450A"/>
    <w:rsid w:val="00304B10"/>
    <w:rsid w:val="00312B0F"/>
    <w:rsid w:val="00320185"/>
    <w:rsid w:val="00330666"/>
    <w:rsid w:val="00332620"/>
    <w:rsid w:val="00334712"/>
    <w:rsid w:val="00335B0C"/>
    <w:rsid w:val="00335B76"/>
    <w:rsid w:val="003402D7"/>
    <w:rsid w:val="003473FA"/>
    <w:rsid w:val="00350CCB"/>
    <w:rsid w:val="00352CCF"/>
    <w:rsid w:val="00354ED7"/>
    <w:rsid w:val="003612E4"/>
    <w:rsid w:val="00372183"/>
    <w:rsid w:val="0037319B"/>
    <w:rsid w:val="003731F5"/>
    <w:rsid w:val="003750F8"/>
    <w:rsid w:val="003765E2"/>
    <w:rsid w:val="0038152C"/>
    <w:rsid w:val="00392AFA"/>
    <w:rsid w:val="00396213"/>
    <w:rsid w:val="003971CB"/>
    <w:rsid w:val="003A159C"/>
    <w:rsid w:val="003A5256"/>
    <w:rsid w:val="003A608B"/>
    <w:rsid w:val="003B7645"/>
    <w:rsid w:val="003C0AEC"/>
    <w:rsid w:val="003C1C5C"/>
    <w:rsid w:val="003C3FFE"/>
    <w:rsid w:val="003C78A3"/>
    <w:rsid w:val="003E3529"/>
    <w:rsid w:val="003E4D4E"/>
    <w:rsid w:val="003E7D70"/>
    <w:rsid w:val="003F2D58"/>
    <w:rsid w:val="003F6103"/>
    <w:rsid w:val="003F7735"/>
    <w:rsid w:val="004030E1"/>
    <w:rsid w:val="00413705"/>
    <w:rsid w:val="0041432E"/>
    <w:rsid w:val="00420248"/>
    <w:rsid w:val="004221E4"/>
    <w:rsid w:val="004259ED"/>
    <w:rsid w:val="00435637"/>
    <w:rsid w:val="00436E4C"/>
    <w:rsid w:val="00445189"/>
    <w:rsid w:val="004458CE"/>
    <w:rsid w:val="00446757"/>
    <w:rsid w:val="00452025"/>
    <w:rsid w:val="00452F34"/>
    <w:rsid w:val="0046214E"/>
    <w:rsid w:val="00462E5A"/>
    <w:rsid w:val="00466ADA"/>
    <w:rsid w:val="004754E4"/>
    <w:rsid w:val="00483B0F"/>
    <w:rsid w:val="00484D45"/>
    <w:rsid w:val="0048541F"/>
    <w:rsid w:val="0049083D"/>
    <w:rsid w:val="00491187"/>
    <w:rsid w:val="00493070"/>
    <w:rsid w:val="00493D82"/>
    <w:rsid w:val="004945B7"/>
    <w:rsid w:val="00494821"/>
    <w:rsid w:val="00497478"/>
    <w:rsid w:val="004A0E67"/>
    <w:rsid w:val="004A2802"/>
    <w:rsid w:val="004A34E8"/>
    <w:rsid w:val="004A5289"/>
    <w:rsid w:val="004B064A"/>
    <w:rsid w:val="004B2029"/>
    <w:rsid w:val="004B308D"/>
    <w:rsid w:val="004B3F5F"/>
    <w:rsid w:val="004B5AA4"/>
    <w:rsid w:val="004C0D19"/>
    <w:rsid w:val="004C20FF"/>
    <w:rsid w:val="004C308B"/>
    <w:rsid w:val="004C33F0"/>
    <w:rsid w:val="004C79C2"/>
    <w:rsid w:val="004D04F3"/>
    <w:rsid w:val="004D1179"/>
    <w:rsid w:val="004D18A1"/>
    <w:rsid w:val="004D2650"/>
    <w:rsid w:val="004E0A7D"/>
    <w:rsid w:val="004F0A7A"/>
    <w:rsid w:val="004F0ACA"/>
    <w:rsid w:val="004F28B4"/>
    <w:rsid w:val="004F44C2"/>
    <w:rsid w:val="004F4C27"/>
    <w:rsid w:val="004F7C8E"/>
    <w:rsid w:val="00504A4E"/>
    <w:rsid w:val="005053E5"/>
    <w:rsid w:val="00513D01"/>
    <w:rsid w:val="005172F8"/>
    <w:rsid w:val="005229B9"/>
    <w:rsid w:val="00524612"/>
    <w:rsid w:val="0052686B"/>
    <w:rsid w:val="00534DC5"/>
    <w:rsid w:val="00535EDB"/>
    <w:rsid w:val="005423CA"/>
    <w:rsid w:val="00544030"/>
    <w:rsid w:val="0055314D"/>
    <w:rsid w:val="00554068"/>
    <w:rsid w:val="0055557E"/>
    <w:rsid w:val="00556AC2"/>
    <w:rsid w:val="00557147"/>
    <w:rsid w:val="005617BE"/>
    <w:rsid w:val="00564582"/>
    <w:rsid w:val="005671CC"/>
    <w:rsid w:val="00570C5A"/>
    <w:rsid w:val="00574667"/>
    <w:rsid w:val="00577108"/>
    <w:rsid w:val="005776FF"/>
    <w:rsid w:val="00582F57"/>
    <w:rsid w:val="00585391"/>
    <w:rsid w:val="0059028C"/>
    <w:rsid w:val="00597235"/>
    <w:rsid w:val="005A4D24"/>
    <w:rsid w:val="005C1508"/>
    <w:rsid w:val="005C2311"/>
    <w:rsid w:val="005C7835"/>
    <w:rsid w:val="005D107F"/>
    <w:rsid w:val="005D270F"/>
    <w:rsid w:val="005D433E"/>
    <w:rsid w:val="005D4908"/>
    <w:rsid w:val="005D6870"/>
    <w:rsid w:val="005E079E"/>
    <w:rsid w:val="005E232D"/>
    <w:rsid w:val="005F41BC"/>
    <w:rsid w:val="006008B8"/>
    <w:rsid w:val="0060286A"/>
    <w:rsid w:val="00605CEF"/>
    <w:rsid w:val="00607F9C"/>
    <w:rsid w:val="00610787"/>
    <w:rsid w:val="00611E6A"/>
    <w:rsid w:val="00621B3C"/>
    <w:rsid w:val="00622331"/>
    <w:rsid w:val="00625ADB"/>
    <w:rsid w:val="00635649"/>
    <w:rsid w:val="00635915"/>
    <w:rsid w:val="00640DA6"/>
    <w:rsid w:val="00642EAB"/>
    <w:rsid w:val="006448B9"/>
    <w:rsid w:val="00647702"/>
    <w:rsid w:val="006518E5"/>
    <w:rsid w:val="00655F17"/>
    <w:rsid w:val="006564EE"/>
    <w:rsid w:val="00664647"/>
    <w:rsid w:val="0067316D"/>
    <w:rsid w:val="00675D6F"/>
    <w:rsid w:val="00680C25"/>
    <w:rsid w:val="006815C5"/>
    <w:rsid w:val="00681F18"/>
    <w:rsid w:val="00681F8D"/>
    <w:rsid w:val="006858DB"/>
    <w:rsid w:val="00686445"/>
    <w:rsid w:val="00686F21"/>
    <w:rsid w:val="00687B81"/>
    <w:rsid w:val="00693E81"/>
    <w:rsid w:val="006A1323"/>
    <w:rsid w:val="006A264E"/>
    <w:rsid w:val="006A3F75"/>
    <w:rsid w:val="006A6BC7"/>
    <w:rsid w:val="006B6E96"/>
    <w:rsid w:val="006C3143"/>
    <w:rsid w:val="006C31DA"/>
    <w:rsid w:val="006C4900"/>
    <w:rsid w:val="006C4996"/>
    <w:rsid w:val="006C63BB"/>
    <w:rsid w:val="006C74F8"/>
    <w:rsid w:val="006C7FB8"/>
    <w:rsid w:val="006D0D40"/>
    <w:rsid w:val="006D3EDA"/>
    <w:rsid w:val="006D4DEE"/>
    <w:rsid w:val="006E05A5"/>
    <w:rsid w:val="006E1423"/>
    <w:rsid w:val="006E48DD"/>
    <w:rsid w:val="006E652E"/>
    <w:rsid w:val="006E6B81"/>
    <w:rsid w:val="006F796C"/>
    <w:rsid w:val="007067C1"/>
    <w:rsid w:val="00717AD0"/>
    <w:rsid w:val="00721A74"/>
    <w:rsid w:val="0072276A"/>
    <w:rsid w:val="00725D9A"/>
    <w:rsid w:val="0072702D"/>
    <w:rsid w:val="00733137"/>
    <w:rsid w:val="0074100E"/>
    <w:rsid w:val="007610A8"/>
    <w:rsid w:val="007635B0"/>
    <w:rsid w:val="00770789"/>
    <w:rsid w:val="007755D6"/>
    <w:rsid w:val="007815AA"/>
    <w:rsid w:val="00795162"/>
    <w:rsid w:val="007A13EF"/>
    <w:rsid w:val="007A1D87"/>
    <w:rsid w:val="007A3D1E"/>
    <w:rsid w:val="007A461C"/>
    <w:rsid w:val="007B2CDB"/>
    <w:rsid w:val="007B3F39"/>
    <w:rsid w:val="007B4561"/>
    <w:rsid w:val="007B6CA2"/>
    <w:rsid w:val="007C2AD3"/>
    <w:rsid w:val="007C34FF"/>
    <w:rsid w:val="007C360B"/>
    <w:rsid w:val="007D7642"/>
    <w:rsid w:val="007E261B"/>
    <w:rsid w:val="007E3307"/>
    <w:rsid w:val="007F1F79"/>
    <w:rsid w:val="007F4D98"/>
    <w:rsid w:val="008010B0"/>
    <w:rsid w:val="00803D16"/>
    <w:rsid w:val="008130E5"/>
    <w:rsid w:val="00831820"/>
    <w:rsid w:val="008368B4"/>
    <w:rsid w:val="008371EB"/>
    <w:rsid w:val="00837671"/>
    <w:rsid w:val="0084044E"/>
    <w:rsid w:val="008432DF"/>
    <w:rsid w:val="008501E7"/>
    <w:rsid w:val="008514CB"/>
    <w:rsid w:val="00852B5B"/>
    <w:rsid w:val="008536CC"/>
    <w:rsid w:val="00856D06"/>
    <w:rsid w:val="0085725C"/>
    <w:rsid w:val="00860EC7"/>
    <w:rsid w:val="00861A5A"/>
    <w:rsid w:val="008649C1"/>
    <w:rsid w:val="00864BDC"/>
    <w:rsid w:val="0086539A"/>
    <w:rsid w:val="008735AA"/>
    <w:rsid w:val="00873AAA"/>
    <w:rsid w:val="00875D6B"/>
    <w:rsid w:val="00880686"/>
    <w:rsid w:val="00881ADC"/>
    <w:rsid w:val="008825C2"/>
    <w:rsid w:val="00882A08"/>
    <w:rsid w:val="008874B7"/>
    <w:rsid w:val="00887DE5"/>
    <w:rsid w:val="0089404C"/>
    <w:rsid w:val="00894DCD"/>
    <w:rsid w:val="00897599"/>
    <w:rsid w:val="008A1905"/>
    <w:rsid w:val="008A3F31"/>
    <w:rsid w:val="008B772C"/>
    <w:rsid w:val="008E4F7A"/>
    <w:rsid w:val="008F069E"/>
    <w:rsid w:val="008F1620"/>
    <w:rsid w:val="008F2E16"/>
    <w:rsid w:val="008F49F5"/>
    <w:rsid w:val="00903FF5"/>
    <w:rsid w:val="00904D53"/>
    <w:rsid w:val="009304A0"/>
    <w:rsid w:val="00940915"/>
    <w:rsid w:val="00940C26"/>
    <w:rsid w:val="009428AA"/>
    <w:rsid w:val="00944A85"/>
    <w:rsid w:val="0095066D"/>
    <w:rsid w:val="00950AA2"/>
    <w:rsid w:val="00955C04"/>
    <w:rsid w:val="00956AA6"/>
    <w:rsid w:val="00957AEB"/>
    <w:rsid w:val="00960922"/>
    <w:rsid w:val="00962ECA"/>
    <w:rsid w:val="00965C2A"/>
    <w:rsid w:val="00967F4F"/>
    <w:rsid w:val="00971FA4"/>
    <w:rsid w:val="009756A4"/>
    <w:rsid w:val="0097670E"/>
    <w:rsid w:val="00982998"/>
    <w:rsid w:val="00983652"/>
    <w:rsid w:val="00985E08"/>
    <w:rsid w:val="009903F7"/>
    <w:rsid w:val="00996B2A"/>
    <w:rsid w:val="009A067D"/>
    <w:rsid w:val="009A123F"/>
    <w:rsid w:val="009A19CB"/>
    <w:rsid w:val="009A2963"/>
    <w:rsid w:val="009A6C9D"/>
    <w:rsid w:val="009B52AC"/>
    <w:rsid w:val="009B702A"/>
    <w:rsid w:val="009B72DB"/>
    <w:rsid w:val="009C45F9"/>
    <w:rsid w:val="009D0AF7"/>
    <w:rsid w:val="009D17E1"/>
    <w:rsid w:val="009D4899"/>
    <w:rsid w:val="009D53A0"/>
    <w:rsid w:val="009D7DF2"/>
    <w:rsid w:val="009E0518"/>
    <w:rsid w:val="009E2987"/>
    <w:rsid w:val="009E46AD"/>
    <w:rsid w:val="009E50B7"/>
    <w:rsid w:val="009E55F9"/>
    <w:rsid w:val="009E6E40"/>
    <w:rsid w:val="009E790E"/>
    <w:rsid w:val="009E7C12"/>
    <w:rsid w:val="009F18D4"/>
    <w:rsid w:val="009F4152"/>
    <w:rsid w:val="009F77EB"/>
    <w:rsid w:val="00A0288E"/>
    <w:rsid w:val="00A041DE"/>
    <w:rsid w:val="00A04BD9"/>
    <w:rsid w:val="00A074C0"/>
    <w:rsid w:val="00A104ED"/>
    <w:rsid w:val="00A26A0B"/>
    <w:rsid w:val="00A30921"/>
    <w:rsid w:val="00A32A09"/>
    <w:rsid w:val="00A350B6"/>
    <w:rsid w:val="00A35E7E"/>
    <w:rsid w:val="00A378CB"/>
    <w:rsid w:val="00A42380"/>
    <w:rsid w:val="00A42CED"/>
    <w:rsid w:val="00A437F4"/>
    <w:rsid w:val="00A4475E"/>
    <w:rsid w:val="00A46147"/>
    <w:rsid w:val="00A46AEC"/>
    <w:rsid w:val="00A50AA7"/>
    <w:rsid w:val="00A5686C"/>
    <w:rsid w:val="00A619EF"/>
    <w:rsid w:val="00A639B2"/>
    <w:rsid w:val="00A639CC"/>
    <w:rsid w:val="00A653B5"/>
    <w:rsid w:val="00A67376"/>
    <w:rsid w:val="00A71B35"/>
    <w:rsid w:val="00A71E47"/>
    <w:rsid w:val="00A72B0E"/>
    <w:rsid w:val="00A8457F"/>
    <w:rsid w:val="00A85C3B"/>
    <w:rsid w:val="00A86768"/>
    <w:rsid w:val="00A867B3"/>
    <w:rsid w:val="00A870B4"/>
    <w:rsid w:val="00A87531"/>
    <w:rsid w:val="00A87E45"/>
    <w:rsid w:val="00A95088"/>
    <w:rsid w:val="00A95830"/>
    <w:rsid w:val="00AA51D8"/>
    <w:rsid w:val="00AB28AD"/>
    <w:rsid w:val="00AC4F89"/>
    <w:rsid w:val="00AE0576"/>
    <w:rsid w:val="00AE148F"/>
    <w:rsid w:val="00AE5FA7"/>
    <w:rsid w:val="00AF39D2"/>
    <w:rsid w:val="00AF7311"/>
    <w:rsid w:val="00B02BFC"/>
    <w:rsid w:val="00B04750"/>
    <w:rsid w:val="00B06834"/>
    <w:rsid w:val="00B1116B"/>
    <w:rsid w:val="00B123DE"/>
    <w:rsid w:val="00B23DF2"/>
    <w:rsid w:val="00B31DE3"/>
    <w:rsid w:val="00B33109"/>
    <w:rsid w:val="00B331CE"/>
    <w:rsid w:val="00B3522F"/>
    <w:rsid w:val="00B523BB"/>
    <w:rsid w:val="00B571B5"/>
    <w:rsid w:val="00B57F5D"/>
    <w:rsid w:val="00B66055"/>
    <w:rsid w:val="00B71B01"/>
    <w:rsid w:val="00B82D9A"/>
    <w:rsid w:val="00B83D4E"/>
    <w:rsid w:val="00B85C52"/>
    <w:rsid w:val="00B86106"/>
    <w:rsid w:val="00B903BB"/>
    <w:rsid w:val="00B97FB1"/>
    <w:rsid w:val="00BA554A"/>
    <w:rsid w:val="00BB3B59"/>
    <w:rsid w:val="00BC299A"/>
    <w:rsid w:val="00BC3131"/>
    <w:rsid w:val="00BC5D75"/>
    <w:rsid w:val="00BC76EE"/>
    <w:rsid w:val="00BD284E"/>
    <w:rsid w:val="00BD4B6F"/>
    <w:rsid w:val="00BE04FC"/>
    <w:rsid w:val="00BE075B"/>
    <w:rsid w:val="00BE1244"/>
    <w:rsid w:val="00BE2323"/>
    <w:rsid w:val="00BE43F9"/>
    <w:rsid w:val="00BE54C0"/>
    <w:rsid w:val="00BF2E36"/>
    <w:rsid w:val="00BF3FE2"/>
    <w:rsid w:val="00BF4616"/>
    <w:rsid w:val="00BF5F33"/>
    <w:rsid w:val="00BF76E4"/>
    <w:rsid w:val="00C03955"/>
    <w:rsid w:val="00C03A3D"/>
    <w:rsid w:val="00C06B2C"/>
    <w:rsid w:val="00C111DA"/>
    <w:rsid w:val="00C14785"/>
    <w:rsid w:val="00C157B4"/>
    <w:rsid w:val="00C176D9"/>
    <w:rsid w:val="00C266BA"/>
    <w:rsid w:val="00C30112"/>
    <w:rsid w:val="00C415A0"/>
    <w:rsid w:val="00C42306"/>
    <w:rsid w:val="00C46419"/>
    <w:rsid w:val="00C466D9"/>
    <w:rsid w:val="00C52CD9"/>
    <w:rsid w:val="00C579E2"/>
    <w:rsid w:val="00C6112D"/>
    <w:rsid w:val="00C612A8"/>
    <w:rsid w:val="00C6370A"/>
    <w:rsid w:val="00C650D2"/>
    <w:rsid w:val="00C71DC2"/>
    <w:rsid w:val="00C76777"/>
    <w:rsid w:val="00C83221"/>
    <w:rsid w:val="00C838A2"/>
    <w:rsid w:val="00C954C6"/>
    <w:rsid w:val="00CA0496"/>
    <w:rsid w:val="00CA1B4A"/>
    <w:rsid w:val="00CA29C4"/>
    <w:rsid w:val="00CB31C4"/>
    <w:rsid w:val="00CB3766"/>
    <w:rsid w:val="00CB42AD"/>
    <w:rsid w:val="00CC0A15"/>
    <w:rsid w:val="00CC41E9"/>
    <w:rsid w:val="00CD6F02"/>
    <w:rsid w:val="00CE0A32"/>
    <w:rsid w:val="00CE47BD"/>
    <w:rsid w:val="00CE6C18"/>
    <w:rsid w:val="00CF7116"/>
    <w:rsid w:val="00CF7E9A"/>
    <w:rsid w:val="00D0437F"/>
    <w:rsid w:val="00D04B87"/>
    <w:rsid w:val="00D10B47"/>
    <w:rsid w:val="00D12031"/>
    <w:rsid w:val="00D2280F"/>
    <w:rsid w:val="00D24487"/>
    <w:rsid w:val="00D24B3F"/>
    <w:rsid w:val="00D26105"/>
    <w:rsid w:val="00D26DFE"/>
    <w:rsid w:val="00D31C9D"/>
    <w:rsid w:val="00D35F7A"/>
    <w:rsid w:val="00D36858"/>
    <w:rsid w:val="00D409F6"/>
    <w:rsid w:val="00D46B8D"/>
    <w:rsid w:val="00D5129F"/>
    <w:rsid w:val="00D53E23"/>
    <w:rsid w:val="00D61BAD"/>
    <w:rsid w:val="00D64074"/>
    <w:rsid w:val="00D64CE7"/>
    <w:rsid w:val="00D73535"/>
    <w:rsid w:val="00D73680"/>
    <w:rsid w:val="00D74D55"/>
    <w:rsid w:val="00D752F6"/>
    <w:rsid w:val="00D84F26"/>
    <w:rsid w:val="00D85314"/>
    <w:rsid w:val="00D90C88"/>
    <w:rsid w:val="00D9373A"/>
    <w:rsid w:val="00D958EB"/>
    <w:rsid w:val="00D96017"/>
    <w:rsid w:val="00D96CB1"/>
    <w:rsid w:val="00DA4736"/>
    <w:rsid w:val="00DA7910"/>
    <w:rsid w:val="00DB425E"/>
    <w:rsid w:val="00DB555D"/>
    <w:rsid w:val="00DB6A44"/>
    <w:rsid w:val="00DB752D"/>
    <w:rsid w:val="00DC5B64"/>
    <w:rsid w:val="00DD039C"/>
    <w:rsid w:val="00DD14DF"/>
    <w:rsid w:val="00DD72F0"/>
    <w:rsid w:val="00DD7A89"/>
    <w:rsid w:val="00DE6C9C"/>
    <w:rsid w:val="00DF01A5"/>
    <w:rsid w:val="00DF2446"/>
    <w:rsid w:val="00DF2810"/>
    <w:rsid w:val="00DF615C"/>
    <w:rsid w:val="00E053D9"/>
    <w:rsid w:val="00E138CD"/>
    <w:rsid w:val="00E24ED0"/>
    <w:rsid w:val="00E26CBD"/>
    <w:rsid w:val="00E30EC6"/>
    <w:rsid w:val="00E41D66"/>
    <w:rsid w:val="00E431EA"/>
    <w:rsid w:val="00E470A5"/>
    <w:rsid w:val="00E5452F"/>
    <w:rsid w:val="00E558A6"/>
    <w:rsid w:val="00E56FEB"/>
    <w:rsid w:val="00E630E1"/>
    <w:rsid w:val="00E65218"/>
    <w:rsid w:val="00E6698E"/>
    <w:rsid w:val="00E66AC8"/>
    <w:rsid w:val="00E70934"/>
    <w:rsid w:val="00E71A63"/>
    <w:rsid w:val="00E72401"/>
    <w:rsid w:val="00E7343B"/>
    <w:rsid w:val="00E74E1D"/>
    <w:rsid w:val="00E759F1"/>
    <w:rsid w:val="00E7748B"/>
    <w:rsid w:val="00E77F0C"/>
    <w:rsid w:val="00E80EC0"/>
    <w:rsid w:val="00E81E40"/>
    <w:rsid w:val="00E842E8"/>
    <w:rsid w:val="00E871C4"/>
    <w:rsid w:val="00E9188B"/>
    <w:rsid w:val="00E95C7A"/>
    <w:rsid w:val="00EA0A48"/>
    <w:rsid w:val="00EA2624"/>
    <w:rsid w:val="00EA3F9C"/>
    <w:rsid w:val="00EA586D"/>
    <w:rsid w:val="00EA6BA8"/>
    <w:rsid w:val="00EA7D58"/>
    <w:rsid w:val="00EB553F"/>
    <w:rsid w:val="00EB5C21"/>
    <w:rsid w:val="00EB779F"/>
    <w:rsid w:val="00EC40C5"/>
    <w:rsid w:val="00EC4191"/>
    <w:rsid w:val="00EC67D3"/>
    <w:rsid w:val="00ED112D"/>
    <w:rsid w:val="00ED3CEA"/>
    <w:rsid w:val="00ED4683"/>
    <w:rsid w:val="00EE13E4"/>
    <w:rsid w:val="00EE54F9"/>
    <w:rsid w:val="00EE5974"/>
    <w:rsid w:val="00EE5EF0"/>
    <w:rsid w:val="00EF3C93"/>
    <w:rsid w:val="00EF6186"/>
    <w:rsid w:val="00EF68B4"/>
    <w:rsid w:val="00EF7D40"/>
    <w:rsid w:val="00EF7DF3"/>
    <w:rsid w:val="00F014D9"/>
    <w:rsid w:val="00F017E8"/>
    <w:rsid w:val="00F0604F"/>
    <w:rsid w:val="00F1054D"/>
    <w:rsid w:val="00F12511"/>
    <w:rsid w:val="00F12889"/>
    <w:rsid w:val="00F14263"/>
    <w:rsid w:val="00F207E1"/>
    <w:rsid w:val="00F208D5"/>
    <w:rsid w:val="00F2244D"/>
    <w:rsid w:val="00F228B2"/>
    <w:rsid w:val="00F35FB0"/>
    <w:rsid w:val="00F368F3"/>
    <w:rsid w:val="00F376C6"/>
    <w:rsid w:val="00F408DF"/>
    <w:rsid w:val="00F42884"/>
    <w:rsid w:val="00F4318C"/>
    <w:rsid w:val="00F4363F"/>
    <w:rsid w:val="00F44421"/>
    <w:rsid w:val="00F44CDC"/>
    <w:rsid w:val="00F57FA6"/>
    <w:rsid w:val="00F6046C"/>
    <w:rsid w:val="00F609C6"/>
    <w:rsid w:val="00F612D2"/>
    <w:rsid w:val="00F62E34"/>
    <w:rsid w:val="00F63787"/>
    <w:rsid w:val="00F67E39"/>
    <w:rsid w:val="00F72901"/>
    <w:rsid w:val="00F80C84"/>
    <w:rsid w:val="00F82510"/>
    <w:rsid w:val="00F8277E"/>
    <w:rsid w:val="00F86D58"/>
    <w:rsid w:val="00F92898"/>
    <w:rsid w:val="00F979E0"/>
    <w:rsid w:val="00FA7572"/>
    <w:rsid w:val="00FB01AB"/>
    <w:rsid w:val="00FB2C8D"/>
    <w:rsid w:val="00FB3E3B"/>
    <w:rsid w:val="00FB7BA4"/>
    <w:rsid w:val="00FC0A52"/>
    <w:rsid w:val="00FC24C0"/>
    <w:rsid w:val="00FC348A"/>
    <w:rsid w:val="00FC6C83"/>
    <w:rsid w:val="00FD24D6"/>
    <w:rsid w:val="00FD53A3"/>
    <w:rsid w:val="00FE38DE"/>
    <w:rsid w:val="00FE77AE"/>
    <w:rsid w:val="00FF2175"/>
    <w:rsid w:val="00FF5473"/>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EDF7"/>
  <w14:defaultImageDpi w14:val="32767"/>
  <w15:chartTrackingRefBased/>
  <w15:docId w15:val="{B4890E2C-6EB7-FA41-B540-53CEBAEA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2E16"/>
    <w:pPr>
      <w:spacing w:after="120"/>
    </w:pPr>
    <w:rPr>
      <w:rFonts w:ascii="Cambria" w:eastAsia="Times New Roman" w:hAnsi="Cambria" w:cs="Times New Roman"/>
      <w:sz w:val="22"/>
    </w:rPr>
  </w:style>
  <w:style w:type="paragraph" w:styleId="Heading1">
    <w:name w:val="heading 1"/>
    <w:basedOn w:val="Normal"/>
    <w:next w:val="Normal"/>
    <w:link w:val="Heading1Char"/>
    <w:uiPriority w:val="9"/>
    <w:qFormat/>
    <w:rsid w:val="00F14263"/>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0453B2"/>
    <w:pPr>
      <w:spacing w:before="300"/>
      <w:outlineLvl w:val="1"/>
    </w:pPr>
    <w:rPr>
      <w:b/>
      <w:bCs/>
      <w:sz w:val="28"/>
      <w:szCs w:val="36"/>
    </w:rPr>
  </w:style>
  <w:style w:type="paragraph" w:styleId="Heading3">
    <w:name w:val="heading 3"/>
    <w:basedOn w:val="Normal"/>
    <w:next w:val="Normal"/>
    <w:link w:val="Heading3Char"/>
    <w:uiPriority w:val="9"/>
    <w:unhideWhenUsed/>
    <w:qFormat/>
    <w:rsid w:val="00B06834"/>
    <w:pPr>
      <w:keepNext/>
      <w:keepLines/>
      <w:spacing w:before="300"/>
      <w:outlineLvl w:val="2"/>
    </w:pPr>
    <w:rPr>
      <w:rFonts w:asciiTheme="minorHAnsi" w:eastAsiaTheme="majorEastAsia" w:hAnsiTheme="minorHAnsi" w:cstheme="majorBidi"/>
      <w:color w:val="00237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A8"/>
    <w:pPr>
      <w:ind w:left="720"/>
      <w:contextualSpacing/>
    </w:pPr>
    <w:rPr>
      <w:rFonts w:eastAsiaTheme="minorHAnsi" w:cstheme="minorBidi"/>
    </w:rPr>
  </w:style>
  <w:style w:type="paragraph" w:styleId="Title">
    <w:name w:val="Title"/>
    <w:basedOn w:val="Normal"/>
    <w:link w:val="TitleChar"/>
    <w:uiPriority w:val="1"/>
    <w:qFormat/>
    <w:rsid w:val="00483B0F"/>
    <w:pPr>
      <w:spacing w:after="240" w:line="276" w:lineRule="auto"/>
      <w:contextualSpacing/>
      <w:jc w:val="center"/>
    </w:pPr>
    <w:rPr>
      <w:rFonts w:asciiTheme="majorHAnsi" w:hAnsiTheme="majorHAnsi" w:cs="Arial"/>
      <w:b/>
      <w:bCs/>
      <w:sz w:val="36"/>
      <w:szCs w:val="32"/>
    </w:rPr>
  </w:style>
  <w:style w:type="character" w:customStyle="1" w:styleId="TitleChar">
    <w:name w:val="Title Char"/>
    <w:basedOn w:val="DefaultParagraphFont"/>
    <w:link w:val="Title"/>
    <w:uiPriority w:val="1"/>
    <w:rsid w:val="00483B0F"/>
    <w:rPr>
      <w:rFonts w:asciiTheme="majorHAnsi" w:eastAsia="Times New Roman" w:hAnsiTheme="majorHAnsi" w:cs="Arial"/>
      <w:b/>
      <w:bCs/>
      <w:sz w:val="36"/>
      <w:szCs w:val="32"/>
    </w:rPr>
  </w:style>
  <w:style w:type="character" w:customStyle="1" w:styleId="Heading2Char">
    <w:name w:val="Heading 2 Char"/>
    <w:basedOn w:val="DefaultParagraphFont"/>
    <w:link w:val="Heading2"/>
    <w:uiPriority w:val="9"/>
    <w:rsid w:val="000453B2"/>
    <w:rPr>
      <w:rFonts w:ascii="Cambria" w:eastAsia="Times New Roman" w:hAnsi="Cambria" w:cs="Times New Roman"/>
      <w:b/>
      <w:bCs/>
      <w:sz w:val="28"/>
      <w:szCs w:val="36"/>
    </w:rPr>
  </w:style>
  <w:style w:type="paragraph" w:styleId="NormalWeb">
    <w:name w:val="Normal (Web)"/>
    <w:basedOn w:val="Normal"/>
    <w:uiPriority w:val="99"/>
    <w:unhideWhenUsed/>
    <w:rsid w:val="00D84F26"/>
    <w:pPr>
      <w:spacing w:before="100" w:beforeAutospacing="1" w:after="100" w:afterAutospacing="1"/>
    </w:pPr>
  </w:style>
  <w:style w:type="character" w:styleId="Hyperlink">
    <w:name w:val="Hyperlink"/>
    <w:basedOn w:val="DefaultParagraphFont"/>
    <w:uiPriority w:val="99"/>
    <w:semiHidden/>
    <w:unhideWhenUsed/>
    <w:rsid w:val="00D84F26"/>
    <w:rPr>
      <w:color w:val="0000FF"/>
      <w:u w:val="single"/>
    </w:rPr>
  </w:style>
  <w:style w:type="character" w:customStyle="1" w:styleId="element-invisible">
    <w:name w:val="element-invisible"/>
    <w:basedOn w:val="DefaultParagraphFont"/>
    <w:rsid w:val="00D84F26"/>
  </w:style>
  <w:style w:type="paragraph" w:styleId="Footer">
    <w:name w:val="footer"/>
    <w:basedOn w:val="Normal"/>
    <w:link w:val="FooterChar"/>
    <w:uiPriority w:val="99"/>
    <w:unhideWhenUsed/>
    <w:rsid w:val="0085725C"/>
    <w:pPr>
      <w:tabs>
        <w:tab w:val="center" w:pos="4680"/>
        <w:tab w:val="right" w:pos="9360"/>
      </w:tabs>
    </w:pPr>
  </w:style>
  <w:style w:type="character" w:customStyle="1" w:styleId="FooterChar">
    <w:name w:val="Footer Char"/>
    <w:basedOn w:val="DefaultParagraphFont"/>
    <w:link w:val="Footer"/>
    <w:uiPriority w:val="99"/>
    <w:rsid w:val="0085725C"/>
    <w:rPr>
      <w:rFonts w:ascii="Times New Roman" w:eastAsia="Times New Roman" w:hAnsi="Times New Roman" w:cs="Times New Roman"/>
    </w:rPr>
  </w:style>
  <w:style w:type="character" w:styleId="PageNumber">
    <w:name w:val="page number"/>
    <w:basedOn w:val="DefaultParagraphFont"/>
    <w:uiPriority w:val="99"/>
    <w:semiHidden/>
    <w:unhideWhenUsed/>
    <w:rsid w:val="0085725C"/>
  </w:style>
  <w:style w:type="paragraph" w:styleId="BalloonText">
    <w:name w:val="Balloon Text"/>
    <w:basedOn w:val="Normal"/>
    <w:link w:val="BalloonTextChar"/>
    <w:uiPriority w:val="99"/>
    <w:semiHidden/>
    <w:unhideWhenUsed/>
    <w:rsid w:val="00F72901"/>
    <w:rPr>
      <w:sz w:val="18"/>
      <w:szCs w:val="18"/>
    </w:rPr>
  </w:style>
  <w:style w:type="character" w:customStyle="1" w:styleId="BalloonTextChar">
    <w:name w:val="Balloon Text Char"/>
    <w:basedOn w:val="DefaultParagraphFont"/>
    <w:link w:val="BalloonText"/>
    <w:uiPriority w:val="99"/>
    <w:semiHidden/>
    <w:rsid w:val="00F72901"/>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F72901"/>
    <w:rPr>
      <w:sz w:val="16"/>
      <w:szCs w:val="16"/>
    </w:rPr>
  </w:style>
  <w:style w:type="paragraph" w:styleId="CommentText">
    <w:name w:val="annotation text"/>
    <w:basedOn w:val="Normal"/>
    <w:link w:val="CommentTextChar"/>
    <w:uiPriority w:val="99"/>
    <w:semiHidden/>
    <w:unhideWhenUsed/>
    <w:rsid w:val="00F72901"/>
    <w:rPr>
      <w:sz w:val="20"/>
      <w:szCs w:val="20"/>
    </w:rPr>
  </w:style>
  <w:style w:type="character" w:customStyle="1" w:styleId="CommentTextChar">
    <w:name w:val="Comment Text Char"/>
    <w:basedOn w:val="DefaultParagraphFont"/>
    <w:link w:val="CommentText"/>
    <w:uiPriority w:val="99"/>
    <w:semiHidden/>
    <w:rsid w:val="00F72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901"/>
    <w:rPr>
      <w:b/>
      <w:bCs/>
    </w:rPr>
  </w:style>
  <w:style w:type="character" w:customStyle="1" w:styleId="CommentSubjectChar">
    <w:name w:val="Comment Subject Char"/>
    <w:basedOn w:val="CommentTextChar"/>
    <w:link w:val="CommentSubject"/>
    <w:uiPriority w:val="99"/>
    <w:semiHidden/>
    <w:rsid w:val="00F72901"/>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F14263"/>
    <w:rPr>
      <w:rFonts w:ascii="Cambria" w:eastAsiaTheme="majorEastAsia" w:hAnsi="Cambria" w:cstheme="majorBidi"/>
      <w:b/>
      <w:color w:val="000000" w:themeColor="text1"/>
      <w:sz w:val="28"/>
      <w:szCs w:val="32"/>
    </w:rPr>
  </w:style>
  <w:style w:type="character" w:customStyle="1" w:styleId="Heading3Char">
    <w:name w:val="Heading 3 Char"/>
    <w:basedOn w:val="DefaultParagraphFont"/>
    <w:link w:val="Heading3"/>
    <w:uiPriority w:val="9"/>
    <w:rsid w:val="00B06834"/>
    <w:rPr>
      <w:rFonts w:eastAsiaTheme="majorEastAsia" w:cstheme="majorBidi"/>
      <w:color w:val="002372"/>
    </w:rPr>
  </w:style>
  <w:style w:type="paragraph" w:customStyle="1" w:styleId="p1">
    <w:name w:val="p1"/>
    <w:basedOn w:val="Normal"/>
    <w:rsid w:val="000375C9"/>
    <w:pPr>
      <w:spacing w:after="0"/>
    </w:pPr>
    <w:rPr>
      <w:rFonts w:ascii="Helvetica Neue" w:eastAsiaTheme="minorHAnsi" w:hAnsi="Helvetica Neue"/>
      <w:color w:val="000000"/>
      <w:sz w:val="18"/>
      <w:szCs w:val="18"/>
      <w:lang w:val="en-GB" w:eastAsia="en-GB"/>
    </w:rPr>
  </w:style>
  <w:style w:type="character" w:customStyle="1" w:styleId="apple-converted-space">
    <w:name w:val="apple-converted-space"/>
    <w:basedOn w:val="DefaultParagraphFont"/>
    <w:rsid w:val="000375C9"/>
  </w:style>
  <w:style w:type="paragraph" w:styleId="Header">
    <w:name w:val="header"/>
    <w:basedOn w:val="Normal"/>
    <w:link w:val="HeaderChar"/>
    <w:unhideWhenUsed/>
    <w:rsid w:val="000C68A2"/>
    <w:pPr>
      <w:tabs>
        <w:tab w:val="center" w:pos="4320"/>
        <w:tab w:val="right" w:pos="8640"/>
      </w:tabs>
      <w:spacing w:after="0"/>
    </w:pPr>
    <w:rPr>
      <w:rFonts w:eastAsia="MS Mincho"/>
      <w:bCs/>
      <w:color w:val="000000"/>
      <w:sz w:val="20"/>
    </w:rPr>
  </w:style>
  <w:style w:type="character" w:customStyle="1" w:styleId="HeaderChar">
    <w:name w:val="Header Char"/>
    <w:basedOn w:val="DefaultParagraphFont"/>
    <w:link w:val="Header"/>
    <w:rsid w:val="000C68A2"/>
    <w:rPr>
      <w:rFonts w:ascii="Cambria" w:eastAsia="MS Mincho" w:hAnsi="Cambria" w:cs="Times New Roman"/>
      <w:bCs/>
      <w:color w:val="000000"/>
      <w:sz w:val="20"/>
    </w:rPr>
  </w:style>
  <w:style w:type="table" w:styleId="TableGrid">
    <w:name w:val="Table Grid"/>
    <w:basedOn w:val="TableNormal"/>
    <w:uiPriority w:val="39"/>
    <w:rsid w:val="00C46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586D"/>
    <w:pPr>
      <w:spacing w:after="0"/>
    </w:pPr>
    <w:rPr>
      <w:sz w:val="20"/>
      <w:szCs w:val="20"/>
    </w:rPr>
  </w:style>
  <w:style w:type="character" w:customStyle="1" w:styleId="FootnoteTextChar">
    <w:name w:val="Footnote Text Char"/>
    <w:basedOn w:val="DefaultParagraphFont"/>
    <w:link w:val="FootnoteText"/>
    <w:uiPriority w:val="99"/>
    <w:semiHidden/>
    <w:rsid w:val="00EA586D"/>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EA586D"/>
    <w:rPr>
      <w:vertAlign w:val="superscript"/>
    </w:rPr>
  </w:style>
  <w:style w:type="paragraph" w:styleId="Revision">
    <w:name w:val="Revision"/>
    <w:hidden/>
    <w:uiPriority w:val="99"/>
    <w:semiHidden/>
    <w:rsid w:val="00CA0496"/>
    <w:rPr>
      <w:rFonts w:ascii="Cambria" w:eastAsia="Times New Roman"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335">
      <w:bodyDiv w:val="1"/>
      <w:marLeft w:val="0"/>
      <w:marRight w:val="0"/>
      <w:marTop w:val="0"/>
      <w:marBottom w:val="0"/>
      <w:divBdr>
        <w:top w:val="none" w:sz="0" w:space="0" w:color="auto"/>
        <w:left w:val="none" w:sz="0" w:space="0" w:color="auto"/>
        <w:bottom w:val="none" w:sz="0" w:space="0" w:color="auto"/>
        <w:right w:val="none" w:sz="0" w:space="0" w:color="auto"/>
      </w:divBdr>
    </w:div>
    <w:div w:id="100804645">
      <w:bodyDiv w:val="1"/>
      <w:marLeft w:val="0"/>
      <w:marRight w:val="0"/>
      <w:marTop w:val="0"/>
      <w:marBottom w:val="0"/>
      <w:divBdr>
        <w:top w:val="none" w:sz="0" w:space="0" w:color="auto"/>
        <w:left w:val="none" w:sz="0" w:space="0" w:color="auto"/>
        <w:bottom w:val="none" w:sz="0" w:space="0" w:color="auto"/>
        <w:right w:val="none" w:sz="0" w:space="0" w:color="auto"/>
      </w:divBdr>
    </w:div>
    <w:div w:id="105857177">
      <w:bodyDiv w:val="1"/>
      <w:marLeft w:val="0"/>
      <w:marRight w:val="0"/>
      <w:marTop w:val="0"/>
      <w:marBottom w:val="0"/>
      <w:divBdr>
        <w:top w:val="none" w:sz="0" w:space="0" w:color="auto"/>
        <w:left w:val="none" w:sz="0" w:space="0" w:color="auto"/>
        <w:bottom w:val="none" w:sz="0" w:space="0" w:color="auto"/>
        <w:right w:val="none" w:sz="0" w:space="0" w:color="auto"/>
      </w:divBdr>
    </w:div>
    <w:div w:id="161313413">
      <w:bodyDiv w:val="1"/>
      <w:marLeft w:val="0"/>
      <w:marRight w:val="0"/>
      <w:marTop w:val="0"/>
      <w:marBottom w:val="0"/>
      <w:divBdr>
        <w:top w:val="none" w:sz="0" w:space="0" w:color="auto"/>
        <w:left w:val="none" w:sz="0" w:space="0" w:color="auto"/>
        <w:bottom w:val="none" w:sz="0" w:space="0" w:color="auto"/>
        <w:right w:val="none" w:sz="0" w:space="0" w:color="auto"/>
      </w:divBdr>
    </w:div>
    <w:div w:id="178593794">
      <w:bodyDiv w:val="1"/>
      <w:marLeft w:val="0"/>
      <w:marRight w:val="0"/>
      <w:marTop w:val="0"/>
      <w:marBottom w:val="0"/>
      <w:divBdr>
        <w:top w:val="none" w:sz="0" w:space="0" w:color="auto"/>
        <w:left w:val="none" w:sz="0" w:space="0" w:color="auto"/>
        <w:bottom w:val="none" w:sz="0" w:space="0" w:color="auto"/>
        <w:right w:val="none" w:sz="0" w:space="0" w:color="auto"/>
      </w:divBdr>
    </w:div>
    <w:div w:id="346298928">
      <w:bodyDiv w:val="1"/>
      <w:marLeft w:val="0"/>
      <w:marRight w:val="0"/>
      <w:marTop w:val="0"/>
      <w:marBottom w:val="0"/>
      <w:divBdr>
        <w:top w:val="none" w:sz="0" w:space="0" w:color="auto"/>
        <w:left w:val="none" w:sz="0" w:space="0" w:color="auto"/>
        <w:bottom w:val="none" w:sz="0" w:space="0" w:color="auto"/>
        <w:right w:val="none" w:sz="0" w:space="0" w:color="auto"/>
      </w:divBdr>
    </w:div>
    <w:div w:id="403065812">
      <w:bodyDiv w:val="1"/>
      <w:marLeft w:val="0"/>
      <w:marRight w:val="0"/>
      <w:marTop w:val="0"/>
      <w:marBottom w:val="0"/>
      <w:divBdr>
        <w:top w:val="none" w:sz="0" w:space="0" w:color="auto"/>
        <w:left w:val="none" w:sz="0" w:space="0" w:color="auto"/>
        <w:bottom w:val="none" w:sz="0" w:space="0" w:color="auto"/>
        <w:right w:val="none" w:sz="0" w:space="0" w:color="auto"/>
      </w:divBdr>
    </w:div>
    <w:div w:id="427845365">
      <w:bodyDiv w:val="1"/>
      <w:marLeft w:val="0"/>
      <w:marRight w:val="0"/>
      <w:marTop w:val="0"/>
      <w:marBottom w:val="0"/>
      <w:divBdr>
        <w:top w:val="none" w:sz="0" w:space="0" w:color="auto"/>
        <w:left w:val="none" w:sz="0" w:space="0" w:color="auto"/>
        <w:bottom w:val="none" w:sz="0" w:space="0" w:color="auto"/>
        <w:right w:val="none" w:sz="0" w:space="0" w:color="auto"/>
      </w:divBdr>
    </w:div>
    <w:div w:id="549996911">
      <w:bodyDiv w:val="1"/>
      <w:marLeft w:val="0"/>
      <w:marRight w:val="0"/>
      <w:marTop w:val="0"/>
      <w:marBottom w:val="0"/>
      <w:divBdr>
        <w:top w:val="none" w:sz="0" w:space="0" w:color="auto"/>
        <w:left w:val="none" w:sz="0" w:space="0" w:color="auto"/>
        <w:bottom w:val="none" w:sz="0" w:space="0" w:color="auto"/>
        <w:right w:val="none" w:sz="0" w:space="0" w:color="auto"/>
      </w:divBdr>
      <w:divsChild>
        <w:div w:id="75326603">
          <w:marLeft w:val="1800"/>
          <w:marRight w:val="0"/>
          <w:marTop w:val="96"/>
          <w:marBottom w:val="0"/>
          <w:divBdr>
            <w:top w:val="none" w:sz="0" w:space="0" w:color="auto"/>
            <w:left w:val="none" w:sz="0" w:space="0" w:color="auto"/>
            <w:bottom w:val="none" w:sz="0" w:space="0" w:color="auto"/>
            <w:right w:val="none" w:sz="0" w:space="0" w:color="auto"/>
          </w:divBdr>
        </w:div>
        <w:div w:id="1456875483">
          <w:marLeft w:val="1800"/>
          <w:marRight w:val="0"/>
          <w:marTop w:val="96"/>
          <w:marBottom w:val="0"/>
          <w:divBdr>
            <w:top w:val="none" w:sz="0" w:space="0" w:color="auto"/>
            <w:left w:val="none" w:sz="0" w:space="0" w:color="auto"/>
            <w:bottom w:val="none" w:sz="0" w:space="0" w:color="auto"/>
            <w:right w:val="none" w:sz="0" w:space="0" w:color="auto"/>
          </w:divBdr>
        </w:div>
      </w:divsChild>
    </w:div>
    <w:div w:id="658460537">
      <w:bodyDiv w:val="1"/>
      <w:marLeft w:val="0"/>
      <w:marRight w:val="0"/>
      <w:marTop w:val="0"/>
      <w:marBottom w:val="0"/>
      <w:divBdr>
        <w:top w:val="none" w:sz="0" w:space="0" w:color="auto"/>
        <w:left w:val="none" w:sz="0" w:space="0" w:color="auto"/>
        <w:bottom w:val="none" w:sz="0" w:space="0" w:color="auto"/>
        <w:right w:val="none" w:sz="0" w:space="0" w:color="auto"/>
      </w:divBdr>
    </w:div>
    <w:div w:id="825245310">
      <w:bodyDiv w:val="1"/>
      <w:marLeft w:val="0"/>
      <w:marRight w:val="0"/>
      <w:marTop w:val="0"/>
      <w:marBottom w:val="0"/>
      <w:divBdr>
        <w:top w:val="none" w:sz="0" w:space="0" w:color="auto"/>
        <w:left w:val="none" w:sz="0" w:space="0" w:color="auto"/>
        <w:bottom w:val="none" w:sz="0" w:space="0" w:color="auto"/>
        <w:right w:val="none" w:sz="0" w:space="0" w:color="auto"/>
      </w:divBdr>
    </w:div>
    <w:div w:id="846018967">
      <w:bodyDiv w:val="1"/>
      <w:marLeft w:val="0"/>
      <w:marRight w:val="0"/>
      <w:marTop w:val="0"/>
      <w:marBottom w:val="0"/>
      <w:divBdr>
        <w:top w:val="none" w:sz="0" w:space="0" w:color="auto"/>
        <w:left w:val="none" w:sz="0" w:space="0" w:color="auto"/>
        <w:bottom w:val="none" w:sz="0" w:space="0" w:color="auto"/>
        <w:right w:val="none" w:sz="0" w:space="0" w:color="auto"/>
      </w:divBdr>
      <w:divsChild>
        <w:div w:id="2104642581">
          <w:marLeft w:val="547"/>
          <w:marRight w:val="0"/>
          <w:marTop w:val="96"/>
          <w:marBottom w:val="120"/>
          <w:divBdr>
            <w:top w:val="none" w:sz="0" w:space="0" w:color="auto"/>
            <w:left w:val="none" w:sz="0" w:space="0" w:color="auto"/>
            <w:bottom w:val="none" w:sz="0" w:space="0" w:color="auto"/>
            <w:right w:val="none" w:sz="0" w:space="0" w:color="auto"/>
          </w:divBdr>
        </w:div>
        <w:div w:id="1041124695">
          <w:marLeft w:val="547"/>
          <w:marRight w:val="0"/>
          <w:marTop w:val="96"/>
          <w:marBottom w:val="120"/>
          <w:divBdr>
            <w:top w:val="none" w:sz="0" w:space="0" w:color="auto"/>
            <w:left w:val="none" w:sz="0" w:space="0" w:color="auto"/>
            <w:bottom w:val="none" w:sz="0" w:space="0" w:color="auto"/>
            <w:right w:val="none" w:sz="0" w:space="0" w:color="auto"/>
          </w:divBdr>
        </w:div>
        <w:div w:id="1323195534">
          <w:marLeft w:val="547"/>
          <w:marRight w:val="0"/>
          <w:marTop w:val="96"/>
          <w:marBottom w:val="120"/>
          <w:divBdr>
            <w:top w:val="none" w:sz="0" w:space="0" w:color="auto"/>
            <w:left w:val="none" w:sz="0" w:space="0" w:color="auto"/>
            <w:bottom w:val="none" w:sz="0" w:space="0" w:color="auto"/>
            <w:right w:val="none" w:sz="0" w:space="0" w:color="auto"/>
          </w:divBdr>
        </w:div>
        <w:div w:id="1004168237">
          <w:marLeft w:val="1166"/>
          <w:marRight w:val="0"/>
          <w:marTop w:val="96"/>
          <w:marBottom w:val="120"/>
          <w:divBdr>
            <w:top w:val="none" w:sz="0" w:space="0" w:color="auto"/>
            <w:left w:val="none" w:sz="0" w:space="0" w:color="auto"/>
            <w:bottom w:val="none" w:sz="0" w:space="0" w:color="auto"/>
            <w:right w:val="none" w:sz="0" w:space="0" w:color="auto"/>
          </w:divBdr>
        </w:div>
        <w:div w:id="916286393">
          <w:marLeft w:val="1166"/>
          <w:marRight w:val="0"/>
          <w:marTop w:val="96"/>
          <w:marBottom w:val="120"/>
          <w:divBdr>
            <w:top w:val="none" w:sz="0" w:space="0" w:color="auto"/>
            <w:left w:val="none" w:sz="0" w:space="0" w:color="auto"/>
            <w:bottom w:val="none" w:sz="0" w:space="0" w:color="auto"/>
            <w:right w:val="none" w:sz="0" w:space="0" w:color="auto"/>
          </w:divBdr>
        </w:div>
      </w:divsChild>
    </w:div>
    <w:div w:id="868488746">
      <w:bodyDiv w:val="1"/>
      <w:marLeft w:val="0"/>
      <w:marRight w:val="0"/>
      <w:marTop w:val="0"/>
      <w:marBottom w:val="0"/>
      <w:divBdr>
        <w:top w:val="none" w:sz="0" w:space="0" w:color="auto"/>
        <w:left w:val="none" w:sz="0" w:space="0" w:color="auto"/>
        <w:bottom w:val="none" w:sz="0" w:space="0" w:color="auto"/>
        <w:right w:val="none" w:sz="0" w:space="0" w:color="auto"/>
      </w:divBdr>
    </w:div>
    <w:div w:id="924875185">
      <w:bodyDiv w:val="1"/>
      <w:marLeft w:val="0"/>
      <w:marRight w:val="0"/>
      <w:marTop w:val="0"/>
      <w:marBottom w:val="0"/>
      <w:divBdr>
        <w:top w:val="none" w:sz="0" w:space="0" w:color="auto"/>
        <w:left w:val="none" w:sz="0" w:space="0" w:color="auto"/>
        <w:bottom w:val="none" w:sz="0" w:space="0" w:color="auto"/>
        <w:right w:val="none" w:sz="0" w:space="0" w:color="auto"/>
      </w:divBdr>
    </w:div>
    <w:div w:id="939526043">
      <w:bodyDiv w:val="1"/>
      <w:marLeft w:val="0"/>
      <w:marRight w:val="0"/>
      <w:marTop w:val="0"/>
      <w:marBottom w:val="0"/>
      <w:divBdr>
        <w:top w:val="none" w:sz="0" w:space="0" w:color="auto"/>
        <w:left w:val="none" w:sz="0" w:space="0" w:color="auto"/>
        <w:bottom w:val="none" w:sz="0" w:space="0" w:color="auto"/>
        <w:right w:val="none" w:sz="0" w:space="0" w:color="auto"/>
      </w:divBdr>
    </w:div>
    <w:div w:id="975334763">
      <w:bodyDiv w:val="1"/>
      <w:marLeft w:val="0"/>
      <w:marRight w:val="0"/>
      <w:marTop w:val="0"/>
      <w:marBottom w:val="0"/>
      <w:divBdr>
        <w:top w:val="none" w:sz="0" w:space="0" w:color="auto"/>
        <w:left w:val="none" w:sz="0" w:space="0" w:color="auto"/>
        <w:bottom w:val="none" w:sz="0" w:space="0" w:color="auto"/>
        <w:right w:val="none" w:sz="0" w:space="0" w:color="auto"/>
      </w:divBdr>
    </w:div>
    <w:div w:id="1000936095">
      <w:bodyDiv w:val="1"/>
      <w:marLeft w:val="0"/>
      <w:marRight w:val="0"/>
      <w:marTop w:val="0"/>
      <w:marBottom w:val="0"/>
      <w:divBdr>
        <w:top w:val="none" w:sz="0" w:space="0" w:color="auto"/>
        <w:left w:val="none" w:sz="0" w:space="0" w:color="auto"/>
        <w:bottom w:val="none" w:sz="0" w:space="0" w:color="auto"/>
        <w:right w:val="none" w:sz="0" w:space="0" w:color="auto"/>
      </w:divBdr>
    </w:div>
    <w:div w:id="1020200990">
      <w:bodyDiv w:val="1"/>
      <w:marLeft w:val="0"/>
      <w:marRight w:val="0"/>
      <w:marTop w:val="0"/>
      <w:marBottom w:val="0"/>
      <w:divBdr>
        <w:top w:val="none" w:sz="0" w:space="0" w:color="auto"/>
        <w:left w:val="none" w:sz="0" w:space="0" w:color="auto"/>
        <w:bottom w:val="none" w:sz="0" w:space="0" w:color="auto"/>
        <w:right w:val="none" w:sz="0" w:space="0" w:color="auto"/>
      </w:divBdr>
    </w:div>
    <w:div w:id="1035347412">
      <w:bodyDiv w:val="1"/>
      <w:marLeft w:val="0"/>
      <w:marRight w:val="0"/>
      <w:marTop w:val="0"/>
      <w:marBottom w:val="0"/>
      <w:divBdr>
        <w:top w:val="none" w:sz="0" w:space="0" w:color="auto"/>
        <w:left w:val="none" w:sz="0" w:space="0" w:color="auto"/>
        <w:bottom w:val="none" w:sz="0" w:space="0" w:color="auto"/>
        <w:right w:val="none" w:sz="0" w:space="0" w:color="auto"/>
      </w:divBdr>
    </w:div>
    <w:div w:id="1078749052">
      <w:bodyDiv w:val="1"/>
      <w:marLeft w:val="0"/>
      <w:marRight w:val="0"/>
      <w:marTop w:val="0"/>
      <w:marBottom w:val="0"/>
      <w:divBdr>
        <w:top w:val="none" w:sz="0" w:space="0" w:color="auto"/>
        <w:left w:val="none" w:sz="0" w:space="0" w:color="auto"/>
        <w:bottom w:val="none" w:sz="0" w:space="0" w:color="auto"/>
        <w:right w:val="none" w:sz="0" w:space="0" w:color="auto"/>
      </w:divBdr>
    </w:div>
    <w:div w:id="1088699382">
      <w:bodyDiv w:val="1"/>
      <w:marLeft w:val="0"/>
      <w:marRight w:val="0"/>
      <w:marTop w:val="0"/>
      <w:marBottom w:val="0"/>
      <w:divBdr>
        <w:top w:val="none" w:sz="0" w:space="0" w:color="auto"/>
        <w:left w:val="none" w:sz="0" w:space="0" w:color="auto"/>
        <w:bottom w:val="none" w:sz="0" w:space="0" w:color="auto"/>
        <w:right w:val="none" w:sz="0" w:space="0" w:color="auto"/>
      </w:divBdr>
    </w:div>
    <w:div w:id="1120415107">
      <w:bodyDiv w:val="1"/>
      <w:marLeft w:val="0"/>
      <w:marRight w:val="0"/>
      <w:marTop w:val="0"/>
      <w:marBottom w:val="0"/>
      <w:divBdr>
        <w:top w:val="none" w:sz="0" w:space="0" w:color="auto"/>
        <w:left w:val="none" w:sz="0" w:space="0" w:color="auto"/>
        <w:bottom w:val="none" w:sz="0" w:space="0" w:color="auto"/>
        <w:right w:val="none" w:sz="0" w:space="0" w:color="auto"/>
      </w:divBdr>
    </w:div>
    <w:div w:id="1149205385">
      <w:bodyDiv w:val="1"/>
      <w:marLeft w:val="0"/>
      <w:marRight w:val="0"/>
      <w:marTop w:val="0"/>
      <w:marBottom w:val="0"/>
      <w:divBdr>
        <w:top w:val="none" w:sz="0" w:space="0" w:color="auto"/>
        <w:left w:val="none" w:sz="0" w:space="0" w:color="auto"/>
        <w:bottom w:val="none" w:sz="0" w:space="0" w:color="auto"/>
        <w:right w:val="none" w:sz="0" w:space="0" w:color="auto"/>
      </w:divBdr>
    </w:div>
    <w:div w:id="1199008393">
      <w:bodyDiv w:val="1"/>
      <w:marLeft w:val="0"/>
      <w:marRight w:val="0"/>
      <w:marTop w:val="0"/>
      <w:marBottom w:val="0"/>
      <w:divBdr>
        <w:top w:val="none" w:sz="0" w:space="0" w:color="auto"/>
        <w:left w:val="none" w:sz="0" w:space="0" w:color="auto"/>
        <w:bottom w:val="none" w:sz="0" w:space="0" w:color="auto"/>
        <w:right w:val="none" w:sz="0" w:space="0" w:color="auto"/>
      </w:divBdr>
    </w:div>
    <w:div w:id="1200629981">
      <w:bodyDiv w:val="1"/>
      <w:marLeft w:val="0"/>
      <w:marRight w:val="0"/>
      <w:marTop w:val="0"/>
      <w:marBottom w:val="0"/>
      <w:divBdr>
        <w:top w:val="none" w:sz="0" w:space="0" w:color="auto"/>
        <w:left w:val="none" w:sz="0" w:space="0" w:color="auto"/>
        <w:bottom w:val="none" w:sz="0" w:space="0" w:color="auto"/>
        <w:right w:val="none" w:sz="0" w:space="0" w:color="auto"/>
      </w:divBdr>
    </w:div>
    <w:div w:id="1331909635">
      <w:bodyDiv w:val="1"/>
      <w:marLeft w:val="0"/>
      <w:marRight w:val="0"/>
      <w:marTop w:val="0"/>
      <w:marBottom w:val="0"/>
      <w:divBdr>
        <w:top w:val="none" w:sz="0" w:space="0" w:color="auto"/>
        <w:left w:val="none" w:sz="0" w:space="0" w:color="auto"/>
        <w:bottom w:val="none" w:sz="0" w:space="0" w:color="auto"/>
        <w:right w:val="none" w:sz="0" w:space="0" w:color="auto"/>
      </w:divBdr>
    </w:div>
    <w:div w:id="1394084402">
      <w:bodyDiv w:val="1"/>
      <w:marLeft w:val="0"/>
      <w:marRight w:val="0"/>
      <w:marTop w:val="0"/>
      <w:marBottom w:val="0"/>
      <w:divBdr>
        <w:top w:val="none" w:sz="0" w:space="0" w:color="auto"/>
        <w:left w:val="none" w:sz="0" w:space="0" w:color="auto"/>
        <w:bottom w:val="none" w:sz="0" w:space="0" w:color="auto"/>
        <w:right w:val="none" w:sz="0" w:space="0" w:color="auto"/>
      </w:divBdr>
    </w:div>
    <w:div w:id="1460805230">
      <w:bodyDiv w:val="1"/>
      <w:marLeft w:val="0"/>
      <w:marRight w:val="0"/>
      <w:marTop w:val="0"/>
      <w:marBottom w:val="0"/>
      <w:divBdr>
        <w:top w:val="none" w:sz="0" w:space="0" w:color="auto"/>
        <w:left w:val="none" w:sz="0" w:space="0" w:color="auto"/>
        <w:bottom w:val="none" w:sz="0" w:space="0" w:color="auto"/>
        <w:right w:val="none" w:sz="0" w:space="0" w:color="auto"/>
      </w:divBdr>
    </w:div>
    <w:div w:id="1581671030">
      <w:bodyDiv w:val="1"/>
      <w:marLeft w:val="0"/>
      <w:marRight w:val="0"/>
      <w:marTop w:val="0"/>
      <w:marBottom w:val="0"/>
      <w:divBdr>
        <w:top w:val="none" w:sz="0" w:space="0" w:color="auto"/>
        <w:left w:val="none" w:sz="0" w:space="0" w:color="auto"/>
        <w:bottom w:val="none" w:sz="0" w:space="0" w:color="auto"/>
        <w:right w:val="none" w:sz="0" w:space="0" w:color="auto"/>
      </w:divBdr>
    </w:div>
    <w:div w:id="1608198316">
      <w:bodyDiv w:val="1"/>
      <w:marLeft w:val="0"/>
      <w:marRight w:val="0"/>
      <w:marTop w:val="0"/>
      <w:marBottom w:val="0"/>
      <w:divBdr>
        <w:top w:val="none" w:sz="0" w:space="0" w:color="auto"/>
        <w:left w:val="none" w:sz="0" w:space="0" w:color="auto"/>
        <w:bottom w:val="none" w:sz="0" w:space="0" w:color="auto"/>
        <w:right w:val="none" w:sz="0" w:space="0" w:color="auto"/>
      </w:divBdr>
    </w:div>
    <w:div w:id="1729643935">
      <w:bodyDiv w:val="1"/>
      <w:marLeft w:val="0"/>
      <w:marRight w:val="0"/>
      <w:marTop w:val="0"/>
      <w:marBottom w:val="0"/>
      <w:divBdr>
        <w:top w:val="none" w:sz="0" w:space="0" w:color="auto"/>
        <w:left w:val="none" w:sz="0" w:space="0" w:color="auto"/>
        <w:bottom w:val="none" w:sz="0" w:space="0" w:color="auto"/>
        <w:right w:val="none" w:sz="0" w:space="0" w:color="auto"/>
      </w:divBdr>
    </w:div>
    <w:div w:id="1851526344">
      <w:bodyDiv w:val="1"/>
      <w:marLeft w:val="0"/>
      <w:marRight w:val="0"/>
      <w:marTop w:val="0"/>
      <w:marBottom w:val="0"/>
      <w:divBdr>
        <w:top w:val="none" w:sz="0" w:space="0" w:color="auto"/>
        <w:left w:val="none" w:sz="0" w:space="0" w:color="auto"/>
        <w:bottom w:val="none" w:sz="0" w:space="0" w:color="auto"/>
        <w:right w:val="none" w:sz="0" w:space="0" w:color="auto"/>
      </w:divBdr>
    </w:div>
    <w:div w:id="1883320823">
      <w:bodyDiv w:val="1"/>
      <w:marLeft w:val="0"/>
      <w:marRight w:val="0"/>
      <w:marTop w:val="0"/>
      <w:marBottom w:val="0"/>
      <w:divBdr>
        <w:top w:val="none" w:sz="0" w:space="0" w:color="auto"/>
        <w:left w:val="none" w:sz="0" w:space="0" w:color="auto"/>
        <w:bottom w:val="none" w:sz="0" w:space="0" w:color="auto"/>
        <w:right w:val="none" w:sz="0" w:space="0" w:color="auto"/>
      </w:divBdr>
    </w:div>
    <w:div w:id="1951355517">
      <w:bodyDiv w:val="1"/>
      <w:marLeft w:val="0"/>
      <w:marRight w:val="0"/>
      <w:marTop w:val="0"/>
      <w:marBottom w:val="0"/>
      <w:divBdr>
        <w:top w:val="none" w:sz="0" w:space="0" w:color="auto"/>
        <w:left w:val="none" w:sz="0" w:space="0" w:color="auto"/>
        <w:bottom w:val="none" w:sz="0" w:space="0" w:color="auto"/>
        <w:right w:val="none" w:sz="0" w:space="0" w:color="auto"/>
      </w:divBdr>
    </w:div>
    <w:div w:id="1961450270">
      <w:bodyDiv w:val="1"/>
      <w:marLeft w:val="0"/>
      <w:marRight w:val="0"/>
      <w:marTop w:val="0"/>
      <w:marBottom w:val="0"/>
      <w:divBdr>
        <w:top w:val="none" w:sz="0" w:space="0" w:color="auto"/>
        <w:left w:val="none" w:sz="0" w:space="0" w:color="auto"/>
        <w:bottom w:val="none" w:sz="0" w:space="0" w:color="auto"/>
        <w:right w:val="none" w:sz="0" w:space="0" w:color="auto"/>
      </w:divBdr>
    </w:div>
    <w:div w:id="1976718944">
      <w:bodyDiv w:val="1"/>
      <w:marLeft w:val="0"/>
      <w:marRight w:val="0"/>
      <w:marTop w:val="0"/>
      <w:marBottom w:val="0"/>
      <w:divBdr>
        <w:top w:val="none" w:sz="0" w:space="0" w:color="auto"/>
        <w:left w:val="none" w:sz="0" w:space="0" w:color="auto"/>
        <w:bottom w:val="none" w:sz="0" w:space="0" w:color="auto"/>
        <w:right w:val="none" w:sz="0" w:space="0" w:color="auto"/>
      </w:divBdr>
    </w:div>
    <w:div w:id="2002850534">
      <w:bodyDiv w:val="1"/>
      <w:marLeft w:val="0"/>
      <w:marRight w:val="0"/>
      <w:marTop w:val="0"/>
      <w:marBottom w:val="0"/>
      <w:divBdr>
        <w:top w:val="none" w:sz="0" w:space="0" w:color="auto"/>
        <w:left w:val="none" w:sz="0" w:space="0" w:color="auto"/>
        <w:bottom w:val="none" w:sz="0" w:space="0" w:color="auto"/>
        <w:right w:val="none" w:sz="0" w:space="0" w:color="auto"/>
      </w:divBdr>
    </w:div>
    <w:div w:id="2035494960">
      <w:bodyDiv w:val="1"/>
      <w:marLeft w:val="0"/>
      <w:marRight w:val="0"/>
      <w:marTop w:val="0"/>
      <w:marBottom w:val="0"/>
      <w:divBdr>
        <w:top w:val="none" w:sz="0" w:space="0" w:color="auto"/>
        <w:left w:val="none" w:sz="0" w:space="0" w:color="auto"/>
        <w:bottom w:val="none" w:sz="0" w:space="0" w:color="auto"/>
        <w:right w:val="none" w:sz="0" w:space="0" w:color="auto"/>
      </w:divBdr>
      <w:divsChild>
        <w:div w:id="1549685885">
          <w:marLeft w:val="547"/>
          <w:marRight w:val="0"/>
          <w:marTop w:val="96"/>
          <w:marBottom w:val="0"/>
          <w:divBdr>
            <w:top w:val="none" w:sz="0" w:space="0" w:color="auto"/>
            <w:left w:val="none" w:sz="0" w:space="0" w:color="auto"/>
            <w:bottom w:val="none" w:sz="0" w:space="0" w:color="auto"/>
            <w:right w:val="none" w:sz="0" w:space="0" w:color="auto"/>
          </w:divBdr>
        </w:div>
        <w:div w:id="2061199961">
          <w:marLeft w:val="547"/>
          <w:marRight w:val="0"/>
          <w:marTop w:val="96"/>
          <w:marBottom w:val="0"/>
          <w:divBdr>
            <w:top w:val="none" w:sz="0" w:space="0" w:color="auto"/>
            <w:left w:val="none" w:sz="0" w:space="0" w:color="auto"/>
            <w:bottom w:val="none" w:sz="0" w:space="0" w:color="auto"/>
            <w:right w:val="none" w:sz="0" w:space="0" w:color="auto"/>
          </w:divBdr>
        </w:div>
      </w:divsChild>
    </w:div>
    <w:div w:id="2123570035">
      <w:bodyDiv w:val="1"/>
      <w:marLeft w:val="0"/>
      <w:marRight w:val="0"/>
      <w:marTop w:val="0"/>
      <w:marBottom w:val="0"/>
      <w:divBdr>
        <w:top w:val="none" w:sz="0" w:space="0" w:color="auto"/>
        <w:left w:val="none" w:sz="0" w:space="0" w:color="auto"/>
        <w:bottom w:val="none" w:sz="0" w:space="0" w:color="auto"/>
        <w:right w:val="none" w:sz="0" w:space="0" w:color="auto"/>
      </w:divBdr>
    </w:div>
    <w:div w:id="21276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6343</Words>
  <Characters>36161</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Katto-Andrighetto</dc:creator>
  <cp:keywords/>
  <dc:description/>
  <cp:lastModifiedBy>Joelle Katto-Andrighetto</cp:lastModifiedBy>
  <cp:revision>5</cp:revision>
  <dcterms:created xsi:type="dcterms:W3CDTF">2019-07-22T07:42:00Z</dcterms:created>
  <dcterms:modified xsi:type="dcterms:W3CDTF">2019-07-22T11:27:00Z</dcterms:modified>
  <cp:category/>
</cp:coreProperties>
</file>